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3459"/>
        <w:gridCol w:w="1536"/>
        <w:gridCol w:w="4627"/>
      </w:tblGrid>
      <w:tr w:rsidR="00C44BF1" w:rsidTr="00C44BF1">
        <w:trPr>
          <w:trHeight w:hRule="exact" w:val="2057"/>
          <w:jc w:val="center"/>
        </w:trPr>
        <w:tc>
          <w:tcPr>
            <w:tcW w:w="3459" w:type="dxa"/>
            <w:tcBorders>
              <w:top w:val="nil"/>
              <w:left w:val="nil"/>
              <w:bottom w:val="double" w:sz="4" w:space="0" w:color="auto"/>
              <w:right w:val="nil"/>
            </w:tcBorders>
            <w:vAlign w:val="center"/>
            <w:hideMark/>
          </w:tcPr>
          <w:p w:rsidR="00C44BF1" w:rsidRDefault="009C4CB0">
            <w:pPr>
              <w:pStyle w:val="Heading1"/>
              <w:outlineLvl w:val="0"/>
              <w:rPr>
                <w:b/>
                <w:bCs/>
                <w:sz w:val="32"/>
                <w:szCs w:val="32"/>
                <w:lang w:val="en-US"/>
              </w:rPr>
            </w:pPr>
            <w:r>
              <w:rPr>
                <w:b/>
                <w:bCs/>
                <w:sz w:val="32"/>
                <w:szCs w:val="32"/>
              </w:rPr>
              <w:t xml:space="preserve"> </w:t>
            </w:r>
            <w:r w:rsidR="00C44BF1">
              <w:rPr>
                <w:b/>
                <w:bCs/>
                <w:sz w:val="32"/>
                <w:szCs w:val="32"/>
              </w:rPr>
              <w:t>ОПШТА БОЛНИЦА</w:t>
            </w:r>
          </w:p>
          <w:p w:rsidR="00C44BF1" w:rsidRDefault="00C44BF1">
            <w:pPr>
              <w:pStyle w:val="Heading1"/>
              <w:outlineLvl w:val="0"/>
              <w:rPr>
                <w:b/>
                <w:bCs/>
                <w:sz w:val="28"/>
                <w:szCs w:val="28"/>
                <w:lang w:val="en-US"/>
              </w:rPr>
            </w:pPr>
            <w:r>
              <w:rPr>
                <w:b/>
                <w:i/>
                <w:sz w:val="28"/>
                <w:szCs w:val="28"/>
              </w:rPr>
              <w:t>„Др Радивој Симоновић“ Сомбор</w:t>
            </w:r>
          </w:p>
          <w:p w:rsidR="00C44BF1" w:rsidRDefault="00C44BF1">
            <w:pPr>
              <w:jc w:val="center"/>
              <w:rPr>
                <w:b/>
                <w:i/>
                <w:sz w:val="28"/>
                <w:szCs w:val="28"/>
                <w:lang w:val="sr-Cyrl-CS"/>
              </w:rPr>
            </w:pPr>
            <w:r>
              <w:rPr>
                <w:b/>
                <w:i/>
                <w:sz w:val="28"/>
                <w:szCs w:val="28"/>
                <w:lang w:val="sr-Cyrl-CS"/>
              </w:rPr>
              <w:t>Војвођанска 75</w:t>
            </w:r>
          </w:p>
          <w:p w:rsidR="00C44BF1" w:rsidRDefault="00C44BF1">
            <w:pPr>
              <w:jc w:val="center"/>
              <w:rPr>
                <w:szCs w:val="24"/>
              </w:rPr>
            </w:pPr>
            <w:r>
              <w:rPr>
                <w:b/>
                <w:i/>
                <w:sz w:val="28"/>
                <w:szCs w:val="28"/>
                <w:lang w:val="sr-Cyrl-CS"/>
              </w:rPr>
              <w:t>25000 Сомбор</w:t>
            </w:r>
          </w:p>
        </w:tc>
        <w:tc>
          <w:tcPr>
            <w:tcW w:w="1536" w:type="dxa"/>
            <w:tcBorders>
              <w:top w:val="nil"/>
              <w:left w:val="nil"/>
              <w:bottom w:val="double" w:sz="4" w:space="0" w:color="auto"/>
              <w:right w:val="nil"/>
            </w:tcBorders>
            <w:vAlign w:val="center"/>
            <w:hideMark/>
          </w:tcPr>
          <w:p w:rsidR="00C44BF1" w:rsidRDefault="00C44BF1">
            <w:pPr>
              <w:jc w:val="center"/>
              <w:rPr>
                <w:szCs w:val="24"/>
              </w:rPr>
            </w:pPr>
            <w:r>
              <w:rPr>
                <w:noProof/>
                <w:sz w:val="20"/>
                <w:lang w:val="en-US"/>
              </w:rPr>
              <w:drawing>
                <wp:inline distT="0" distB="0" distL="0" distR="0">
                  <wp:extent cx="814070" cy="1088390"/>
                  <wp:effectExtent l="19050" t="0" r="5080" b="0"/>
                  <wp:docPr id="1" name="Picture 1" descr="NoviLogot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viLogotip"/>
                          <pic:cNvPicPr>
                            <a:picLocks noChangeAspect="1" noChangeArrowheads="1"/>
                          </pic:cNvPicPr>
                        </pic:nvPicPr>
                        <pic:blipFill>
                          <a:blip r:embed="rId5"/>
                          <a:srcRect/>
                          <a:stretch>
                            <a:fillRect/>
                          </a:stretch>
                        </pic:blipFill>
                        <pic:spPr bwMode="auto">
                          <a:xfrm>
                            <a:off x="0" y="0"/>
                            <a:ext cx="814070" cy="1088390"/>
                          </a:xfrm>
                          <a:prstGeom prst="rect">
                            <a:avLst/>
                          </a:prstGeom>
                          <a:noFill/>
                          <a:ln w="9525">
                            <a:noFill/>
                            <a:miter lim="800000"/>
                            <a:headEnd/>
                            <a:tailEnd/>
                          </a:ln>
                        </pic:spPr>
                      </pic:pic>
                    </a:graphicData>
                  </a:graphic>
                </wp:inline>
              </w:drawing>
            </w:r>
          </w:p>
        </w:tc>
        <w:tc>
          <w:tcPr>
            <w:tcW w:w="4627" w:type="dxa"/>
            <w:tcBorders>
              <w:top w:val="nil"/>
              <w:left w:val="nil"/>
              <w:bottom w:val="double" w:sz="4" w:space="0" w:color="auto"/>
              <w:right w:val="nil"/>
            </w:tcBorders>
            <w:vAlign w:val="center"/>
            <w:hideMark/>
          </w:tcPr>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907"/>
              <w:gridCol w:w="1219"/>
              <w:gridCol w:w="2211"/>
            </w:tblGrid>
            <w:tr w:rsidR="00C44BF1">
              <w:trPr>
                <w:jc w:val="center"/>
              </w:trPr>
              <w:tc>
                <w:tcPr>
                  <w:tcW w:w="907" w:type="dxa"/>
                  <w:hideMark/>
                </w:tcPr>
                <w:p w:rsidR="00C44BF1" w:rsidRDefault="00C44BF1">
                  <w:pPr>
                    <w:jc w:val="right"/>
                    <w:rPr>
                      <w:sz w:val="16"/>
                      <w:szCs w:val="16"/>
                      <w:lang w:val="sr-Cyrl-CS"/>
                    </w:rPr>
                  </w:pPr>
                  <w:r>
                    <w:rPr>
                      <w:sz w:val="16"/>
                      <w:szCs w:val="16"/>
                      <w:lang w:val="sr-Cyrl-CS"/>
                    </w:rPr>
                    <w:t>Централа</w:t>
                  </w:r>
                </w:p>
              </w:tc>
              <w:tc>
                <w:tcPr>
                  <w:tcW w:w="1219" w:type="dxa"/>
                  <w:hideMark/>
                </w:tcPr>
                <w:p w:rsidR="00C44BF1" w:rsidRDefault="00C44BF1">
                  <w:pPr>
                    <w:jc w:val="center"/>
                    <w:rPr>
                      <w:sz w:val="16"/>
                      <w:szCs w:val="16"/>
                    </w:rPr>
                  </w:pPr>
                  <w:r>
                    <w:rPr>
                      <w:sz w:val="16"/>
                      <w:szCs w:val="16"/>
                    </w:rPr>
                    <w:t>……………….</w:t>
                  </w:r>
                </w:p>
              </w:tc>
              <w:tc>
                <w:tcPr>
                  <w:tcW w:w="2211" w:type="dxa"/>
                  <w:hideMark/>
                </w:tcPr>
                <w:p w:rsidR="00C44BF1" w:rsidRDefault="00C44BF1">
                  <w:pPr>
                    <w:rPr>
                      <w:sz w:val="16"/>
                      <w:szCs w:val="16"/>
                    </w:rPr>
                  </w:pPr>
                  <w:r>
                    <w:rPr>
                      <w:sz w:val="16"/>
                      <w:szCs w:val="16"/>
                    </w:rPr>
                    <w:t>+381 (25) 467–700, 467–800</w:t>
                  </w:r>
                </w:p>
              </w:tc>
            </w:tr>
            <w:tr w:rsidR="00C44BF1">
              <w:trPr>
                <w:jc w:val="center"/>
              </w:trPr>
              <w:tc>
                <w:tcPr>
                  <w:tcW w:w="907" w:type="dxa"/>
                  <w:hideMark/>
                </w:tcPr>
                <w:p w:rsidR="00C44BF1" w:rsidRDefault="00C44BF1">
                  <w:pPr>
                    <w:jc w:val="right"/>
                    <w:rPr>
                      <w:sz w:val="16"/>
                      <w:szCs w:val="16"/>
                      <w:lang w:val="sr-Cyrl-CS"/>
                    </w:rPr>
                  </w:pPr>
                  <w:r>
                    <w:rPr>
                      <w:sz w:val="16"/>
                      <w:szCs w:val="16"/>
                      <w:lang w:val="sr-Cyrl-CS"/>
                    </w:rPr>
                    <w:t>Секретар</w:t>
                  </w:r>
                </w:p>
              </w:tc>
              <w:tc>
                <w:tcPr>
                  <w:tcW w:w="1219" w:type="dxa"/>
                  <w:hideMark/>
                </w:tcPr>
                <w:p w:rsidR="00C44BF1" w:rsidRDefault="00C44BF1">
                  <w:pPr>
                    <w:jc w:val="center"/>
                    <w:rPr>
                      <w:sz w:val="16"/>
                      <w:szCs w:val="16"/>
                    </w:rPr>
                  </w:pPr>
                  <w:r>
                    <w:rPr>
                      <w:sz w:val="16"/>
                      <w:szCs w:val="16"/>
                    </w:rPr>
                    <w:t>……………….</w:t>
                  </w:r>
                </w:p>
              </w:tc>
              <w:tc>
                <w:tcPr>
                  <w:tcW w:w="2211" w:type="dxa"/>
                  <w:hideMark/>
                </w:tcPr>
                <w:p w:rsidR="00C44BF1" w:rsidRDefault="00C44BF1">
                  <w:pPr>
                    <w:rPr>
                      <w:sz w:val="16"/>
                      <w:szCs w:val="16"/>
                    </w:rPr>
                  </w:pPr>
                  <w:r>
                    <w:rPr>
                      <w:sz w:val="16"/>
                      <w:szCs w:val="16"/>
                    </w:rPr>
                    <w:t>+381 (25) 467–757</w:t>
                  </w:r>
                </w:p>
              </w:tc>
            </w:tr>
            <w:tr w:rsidR="00C44BF1">
              <w:trPr>
                <w:jc w:val="center"/>
              </w:trPr>
              <w:tc>
                <w:tcPr>
                  <w:tcW w:w="907" w:type="dxa"/>
                  <w:hideMark/>
                </w:tcPr>
                <w:p w:rsidR="00C44BF1" w:rsidRDefault="00C44BF1">
                  <w:pPr>
                    <w:jc w:val="right"/>
                    <w:rPr>
                      <w:sz w:val="16"/>
                      <w:szCs w:val="16"/>
                      <w:lang w:val="sr-Cyrl-CS"/>
                    </w:rPr>
                  </w:pPr>
                  <w:r>
                    <w:rPr>
                      <w:sz w:val="16"/>
                      <w:szCs w:val="16"/>
                      <w:lang w:val="sr-Cyrl-CS"/>
                    </w:rPr>
                    <w:t>Факс</w:t>
                  </w:r>
                </w:p>
              </w:tc>
              <w:tc>
                <w:tcPr>
                  <w:tcW w:w="1219" w:type="dxa"/>
                  <w:hideMark/>
                </w:tcPr>
                <w:p w:rsidR="00C44BF1" w:rsidRDefault="00C44BF1">
                  <w:pPr>
                    <w:jc w:val="center"/>
                    <w:rPr>
                      <w:sz w:val="16"/>
                      <w:szCs w:val="16"/>
                    </w:rPr>
                  </w:pPr>
                  <w:r>
                    <w:rPr>
                      <w:sz w:val="16"/>
                      <w:szCs w:val="16"/>
                    </w:rPr>
                    <w:t>……………….</w:t>
                  </w:r>
                </w:p>
              </w:tc>
              <w:tc>
                <w:tcPr>
                  <w:tcW w:w="2211" w:type="dxa"/>
                  <w:hideMark/>
                </w:tcPr>
                <w:p w:rsidR="00C44BF1" w:rsidRDefault="00C44BF1">
                  <w:pPr>
                    <w:rPr>
                      <w:sz w:val="16"/>
                      <w:szCs w:val="16"/>
                    </w:rPr>
                  </w:pPr>
                  <w:r>
                    <w:rPr>
                      <w:sz w:val="16"/>
                      <w:szCs w:val="16"/>
                    </w:rPr>
                    <w:t>+381 (25) 417–022, 417–088</w:t>
                  </w:r>
                </w:p>
              </w:tc>
            </w:tr>
            <w:tr w:rsidR="00C44BF1">
              <w:trPr>
                <w:jc w:val="center"/>
              </w:trPr>
              <w:tc>
                <w:tcPr>
                  <w:tcW w:w="907" w:type="dxa"/>
                  <w:hideMark/>
                </w:tcPr>
                <w:p w:rsidR="00C44BF1" w:rsidRDefault="00C44BF1">
                  <w:pPr>
                    <w:jc w:val="right"/>
                    <w:rPr>
                      <w:sz w:val="16"/>
                      <w:szCs w:val="16"/>
                    </w:rPr>
                  </w:pPr>
                  <w:r>
                    <w:rPr>
                      <w:sz w:val="16"/>
                      <w:szCs w:val="16"/>
                    </w:rPr>
                    <w:t>e-mail</w:t>
                  </w:r>
                </w:p>
              </w:tc>
              <w:tc>
                <w:tcPr>
                  <w:tcW w:w="1219" w:type="dxa"/>
                  <w:hideMark/>
                </w:tcPr>
                <w:p w:rsidR="00C44BF1" w:rsidRDefault="00C44BF1">
                  <w:pPr>
                    <w:jc w:val="center"/>
                    <w:rPr>
                      <w:sz w:val="16"/>
                      <w:szCs w:val="16"/>
                    </w:rPr>
                  </w:pPr>
                  <w:r>
                    <w:rPr>
                      <w:sz w:val="16"/>
                      <w:szCs w:val="16"/>
                    </w:rPr>
                    <w:t>……………….</w:t>
                  </w:r>
                </w:p>
              </w:tc>
              <w:tc>
                <w:tcPr>
                  <w:tcW w:w="2211" w:type="dxa"/>
                  <w:hideMark/>
                </w:tcPr>
                <w:p w:rsidR="00C44BF1" w:rsidRDefault="00C44BF1">
                  <w:pPr>
                    <w:rPr>
                      <w:sz w:val="16"/>
                      <w:szCs w:val="16"/>
                    </w:rPr>
                  </w:pPr>
                  <w:r>
                    <w:rPr>
                      <w:sz w:val="16"/>
                      <w:szCs w:val="16"/>
                    </w:rPr>
                    <w:t>bolnicaso.direktor@sbb.rs</w:t>
                  </w:r>
                </w:p>
              </w:tc>
            </w:tr>
            <w:tr w:rsidR="00C44BF1">
              <w:trPr>
                <w:jc w:val="center"/>
              </w:trPr>
              <w:tc>
                <w:tcPr>
                  <w:tcW w:w="907" w:type="dxa"/>
                  <w:hideMark/>
                </w:tcPr>
                <w:p w:rsidR="00C44BF1" w:rsidRDefault="00C44BF1">
                  <w:pPr>
                    <w:jc w:val="right"/>
                    <w:rPr>
                      <w:sz w:val="16"/>
                      <w:szCs w:val="16"/>
                    </w:rPr>
                  </w:pPr>
                  <w:r>
                    <w:rPr>
                      <w:sz w:val="16"/>
                      <w:szCs w:val="16"/>
                    </w:rPr>
                    <w:t>web site</w:t>
                  </w:r>
                </w:p>
              </w:tc>
              <w:tc>
                <w:tcPr>
                  <w:tcW w:w="1219" w:type="dxa"/>
                  <w:hideMark/>
                </w:tcPr>
                <w:p w:rsidR="00C44BF1" w:rsidRDefault="00C44BF1">
                  <w:pPr>
                    <w:jc w:val="center"/>
                    <w:rPr>
                      <w:sz w:val="16"/>
                      <w:szCs w:val="16"/>
                    </w:rPr>
                  </w:pPr>
                  <w:r>
                    <w:rPr>
                      <w:sz w:val="16"/>
                      <w:szCs w:val="16"/>
                    </w:rPr>
                    <w:t>……………….</w:t>
                  </w:r>
                </w:p>
              </w:tc>
              <w:tc>
                <w:tcPr>
                  <w:tcW w:w="2211" w:type="dxa"/>
                  <w:hideMark/>
                </w:tcPr>
                <w:p w:rsidR="00C44BF1" w:rsidRDefault="00C44BF1">
                  <w:pPr>
                    <w:rPr>
                      <w:sz w:val="16"/>
                      <w:szCs w:val="16"/>
                    </w:rPr>
                  </w:pPr>
                  <w:r>
                    <w:rPr>
                      <w:sz w:val="16"/>
                      <w:szCs w:val="16"/>
                    </w:rPr>
                    <w:t>www.bolnicas</w:t>
                  </w:r>
                  <w:smartTag w:uri="urn:schemas-microsoft-com:office:smarttags" w:element="PersonName">
                    <w:r>
                      <w:rPr>
                        <w:sz w:val="16"/>
                        <w:szCs w:val="16"/>
                      </w:rPr>
                      <w:t>om</w:t>
                    </w:r>
                  </w:smartTag>
                  <w:r>
                    <w:rPr>
                      <w:sz w:val="16"/>
                      <w:szCs w:val="16"/>
                    </w:rPr>
                    <w:t>bor.org.rs</w:t>
                  </w:r>
                </w:p>
              </w:tc>
            </w:tr>
          </w:tbl>
          <w:p w:rsidR="00C44BF1" w:rsidRDefault="00C44BF1">
            <w:pPr>
              <w:jc w:val="center"/>
              <w:rPr>
                <w:sz w:val="20"/>
                <w:lang w:val="en-US"/>
              </w:rPr>
            </w:pPr>
          </w:p>
        </w:tc>
      </w:tr>
      <w:tr w:rsidR="00C44BF1" w:rsidTr="00C44BF1">
        <w:trPr>
          <w:trHeight w:val="454"/>
          <w:jc w:val="center"/>
        </w:trPr>
        <w:tc>
          <w:tcPr>
            <w:tcW w:w="9622" w:type="dxa"/>
            <w:gridSpan w:val="3"/>
            <w:tcBorders>
              <w:top w:val="double" w:sz="4" w:space="0" w:color="auto"/>
              <w:left w:val="nil"/>
              <w:bottom w:val="double" w:sz="4" w:space="0" w:color="auto"/>
              <w:right w:val="nil"/>
            </w:tcBorders>
            <w:vAlign w:val="center"/>
            <w:hideMark/>
          </w:tcPr>
          <w:p w:rsidR="00C44BF1" w:rsidRDefault="00C44BF1">
            <w:pPr>
              <w:jc w:val="center"/>
              <w:rPr>
                <w:sz w:val="16"/>
                <w:szCs w:val="16"/>
                <w:lang w:val="sr-Latn-CS"/>
              </w:rPr>
            </w:pPr>
            <w:r>
              <w:rPr>
                <w:sz w:val="16"/>
                <w:szCs w:val="16"/>
                <w:lang w:val="sr-Cyrl-CS"/>
              </w:rPr>
              <w:t>Матични</w:t>
            </w:r>
            <w:r>
              <w:rPr>
                <w:sz w:val="16"/>
                <w:szCs w:val="16"/>
                <w:lang w:val="sr-Latn-CS"/>
              </w:rPr>
              <w:t xml:space="preserve"> </w:t>
            </w:r>
            <w:r>
              <w:rPr>
                <w:sz w:val="16"/>
                <w:szCs w:val="16"/>
                <w:lang w:val="sr-Cyrl-CS"/>
              </w:rPr>
              <w:t>број</w:t>
            </w:r>
            <w:r>
              <w:rPr>
                <w:sz w:val="16"/>
                <w:szCs w:val="16"/>
                <w:lang w:val="sr-Latn-CS"/>
              </w:rPr>
              <w:t xml:space="preserve">: 08906173;         </w:t>
            </w:r>
            <w:r>
              <w:rPr>
                <w:sz w:val="16"/>
                <w:szCs w:val="16"/>
                <w:lang w:val="sr-Cyrl-CS"/>
              </w:rPr>
              <w:t>Регистарски</w:t>
            </w:r>
            <w:r>
              <w:rPr>
                <w:sz w:val="16"/>
                <w:szCs w:val="16"/>
                <w:lang w:val="sr-Latn-CS"/>
              </w:rPr>
              <w:t xml:space="preserve"> </w:t>
            </w:r>
            <w:r>
              <w:rPr>
                <w:sz w:val="16"/>
                <w:szCs w:val="16"/>
                <w:lang w:val="sr-Cyrl-CS"/>
              </w:rPr>
              <w:t>број</w:t>
            </w:r>
            <w:r>
              <w:rPr>
                <w:sz w:val="16"/>
                <w:szCs w:val="16"/>
                <w:lang w:val="sr-Latn-CS"/>
              </w:rPr>
              <w:t xml:space="preserve">: 8236092170;         </w:t>
            </w:r>
            <w:r>
              <w:rPr>
                <w:sz w:val="16"/>
                <w:szCs w:val="16"/>
                <w:lang w:val="sr-Cyrl-CS"/>
              </w:rPr>
              <w:t>Шифра</w:t>
            </w:r>
            <w:r>
              <w:rPr>
                <w:sz w:val="16"/>
                <w:szCs w:val="16"/>
                <w:lang w:val="sr-Latn-CS"/>
              </w:rPr>
              <w:t xml:space="preserve"> </w:t>
            </w:r>
            <w:r>
              <w:rPr>
                <w:sz w:val="16"/>
                <w:szCs w:val="16"/>
                <w:lang w:val="sr-Cyrl-CS"/>
              </w:rPr>
              <w:t>делатности</w:t>
            </w:r>
            <w:r>
              <w:rPr>
                <w:sz w:val="16"/>
                <w:szCs w:val="16"/>
                <w:lang w:val="sr-Latn-CS"/>
              </w:rPr>
              <w:t xml:space="preserve">: 85-110;         </w:t>
            </w:r>
            <w:r>
              <w:rPr>
                <w:sz w:val="16"/>
                <w:szCs w:val="16"/>
                <w:lang w:val="sr-Cyrl-CS"/>
              </w:rPr>
              <w:t>ПИБ</w:t>
            </w:r>
            <w:r>
              <w:rPr>
                <w:sz w:val="16"/>
                <w:szCs w:val="16"/>
                <w:lang w:val="sr-Latn-CS"/>
              </w:rPr>
              <w:t>: 106205005;</w:t>
            </w:r>
          </w:p>
          <w:p w:rsidR="00C44BF1" w:rsidRDefault="00C44BF1">
            <w:pPr>
              <w:jc w:val="center"/>
              <w:rPr>
                <w:szCs w:val="24"/>
                <w:lang w:val="sr-Cyrl-CS"/>
              </w:rPr>
            </w:pPr>
            <w:r>
              <w:rPr>
                <w:sz w:val="16"/>
                <w:szCs w:val="16"/>
                <w:lang w:val="sr-Cyrl-CS"/>
              </w:rPr>
              <w:t>Текући</w:t>
            </w:r>
            <w:r>
              <w:rPr>
                <w:sz w:val="16"/>
                <w:szCs w:val="16"/>
              </w:rPr>
              <w:t xml:space="preserve"> </w:t>
            </w:r>
            <w:proofErr w:type="spellStart"/>
            <w:r>
              <w:rPr>
                <w:sz w:val="16"/>
                <w:szCs w:val="16"/>
              </w:rPr>
              <w:t>рачуни</w:t>
            </w:r>
            <w:proofErr w:type="spellEnd"/>
            <w:r>
              <w:rPr>
                <w:sz w:val="16"/>
                <w:szCs w:val="16"/>
              </w:rPr>
              <w:t xml:space="preserve">: </w:t>
            </w:r>
            <w:r>
              <w:rPr>
                <w:b/>
                <w:sz w:val="16"/>
                <w:szCs w:val="16"/>
              </w:rPr>
              <w:t>840-801661-66</w:t>
            </w:r>
            <w:r>
              <w:rPr>
                <w:sz w:val="16"/>
                <w:szCs w:val="16"/>
                <w:lang w:val="sr-Cyrl-CS"/>
              </w:rPr>
              <w:t>; 840-787667-47; 840-1242761-40</w:t>
            </w:r>
          </w:p>
        </w:tc>
      </w:tr>
    </w:tbl>
    <w:p w:rsidR="00C44BF1" w:rsidRDefault="00C44BF1" w:rsidP="00C44BF1">
      <w:pPr>
        <w:jc w:val="both"/>
        <w:rPr>
          <w:rFonts w:asciiTheme="minorHAnsi" w:hAnsiTheme="minorHAnsi" w:cstheme="minorBidi"/>
          <w:szCs w:val="24"/>
        </w:rPr>
      </w:pPr>
      <w:proofErr w:type="spellStart"/>
      <w:r>
        <w:rPr>
          <w:szCs w:val="24"/>
        </w:rPr>
        <w:t>Сомбор</w:t>
      </w:r>
      <w:proofErr w:type="spellEnd"/>
      <w:r>
        <w:rPr>
          <w:szCs w:val="24"/>
        </w:rPr>
        <w:t xml:space="preserve">:    </w:t>
      </w:r>
      <w:r w:rsidR="00AB2A29">
        <w:rPr>
          <w:szCs w:val="24"/>
        </w:rPr>
        <w:t>11.03.2022.</w:t>
      </w:r>
      <w:r>
        <w:rPr>
          <w:szCs w:val="24"/>
        </w:rPr>
        <w:t xml:space="preserve">   </w:t>
      </w:r>
    </w:p>
    <w:p w:rsidR="00C44BF1" w:rsidRPr="00EC3F55" w:rsidRDefault="00C44BF1" w:rsidP="00C44BF1">
      <w:pPr>
        <w:jc w:val="both"/>
        <w:rPr>
          <w:rFonts w:eastAsiaTheme="minorHAnsi"/>
          <w:szCs w:val="24"/>
        </w:rPr>
      </w:pPr>
      <w:proofErr w:type="spellStart"/>
      <w:r>
        <w:rPr>
          <w:szCs w:val="24"/>
        </w:rPr>
        <w:t>Број</w:t>
      </w:r>
      <w:proofErr w:type="spellEnd"/>
      <w:r w:rsidR="00EC3F55">
        <w:rPr>
          <w:szCs w:val="24"/>
        </w:rPr>
        <w:t xml:space="preserve"> </w:t>
      </w:r>
      <w:r w:rsidR="00AB2A29">
        <w:rPr>
          <w:szCs w:val="24"/>
        </w:rPr>
        <w:t>: 23-1214</w:t>
      </w:r>
      <w:r w:rsidR="00EC3F55">
        <w:rPr>
          <w:szCs w:val="24"/>
        </w:rPr>
        <w:t xml:space="preserve">                                                                               </w:t>
      </w:r>
    </w:p>
    <w:p w:rsidR="00C44BF1" w:rsidRDefault="00C44BF1" w:rsidP="00806BD3">
      <w:pPr>
        <w:spacing w:after="200"/>
        <w:jc w:val="both"/>
        <w:rPr>
          <w:szCs w:val="24"/>
        </w:rPr>
      </w:pPr>
    </w:p>
    <w:p w:rsidR="00C44BF1" w:rsidRDefault="00C44BF1" w:rsidP="00806BD3">
      <w:pPr>
        <w:spacing w:after="200"/>
        <w:jc w:val="both"/>
        <w:rPr>
          <w:szCs w:val="24"/>
        </w:rPr>
      </w:pPr>
    </w:p>
    <w:p w:rsidR="00C44BF1" w:rsidRDefault="00C44BF1" w:rsidP="00806BD3">
      <w:pPr>
        <w:spacing w:after="200"/>
        <w:jc w:val="both"/>
        <w:rPr>
          <w:szCs w:val="24"/>
        </w:rPr>
      </w:pPr>
    </w:p>
    <w:p w:rsidR="00806BD3" w:rsidRDefault="00806BD3" w:rsidP="00806BD3">
      <w:pPr>
        <w:spacing w:after="200"/>
        <w:jc w:val="both"/>
        <w:rPr>
          <w:szCs w:val="24"/>
          <w:lang w:val="sr-Cyrl-CS"/>
        </w:rPr>
      </w:pPr>
      <w:r>
        <w:rPr>
          <w:szCs w:val="24"/>
          <w:lang w:val="sr-Cyrl-CS"/>
        </w:rPr>
        <w:t xml:space="preserve">У складу са одредбама члана 2. став 1. тачка 22) и члана 17. став 1. тачка 1) Правилника о заједничким критеријумима за организовање и стандардима и методолошким упутствима за поступање и извештавање интерне ревизије у јавном сектору („Службени гласник РС“, број: 99/2011 и 106/2013), на </w:t>
      </w:r>
      <w:r w:rsidR="00FA1D13">
        <w:rPr>
          <w:szCs w:val="24"/>
          <w:lang w:val="sr-Cyrl-CS"/>
        </w:rPr>
        <w:t xml:space="preserve">предлог сарадника у интерној ревизији </w:t>
      </w:r>
      <w:r w:rsidR="009466E2">
        <w:rPr>
          <w:szCs w:val="24"/>
        </w:rPr>
        <w:t xml:space="preserve">, </w:t>
      </w:r>
      <w:r w:rsidR="00FA1D13">
        <w:rPr>
          <w:szCs w:val="24"/>
          <w:lang w:val="sr-Cyrl-CS"/>
        </w:rPr>
        <w:t>вршилац дужности директора Опште болнице „др Радивој Симоновић“ Сомбор одобрава</w:t>
      </w:r>
    </w:p>
    <w:p w:rsidR="00806BD3" w:rsidRDefault="00806BD3" w:rsidP="00806BD3">
      <w:pPr>
        <w:spacing w:after="200"/>
        <w:jc w:val="center"/>
        <w:rPr>
          <w:b/>
          <w:color w:val="1F3864"/>
          <w:szCs w:val="24"/>
          <w:lang w:val="sr-Cyrl-CS"/>
        </w:rPr>
      </w:pPr>
      <w:r>
        <w:rPr>
          <w:b/>
          <w:color w:val="1F3864"/>
          <w:szCs w:val="24"/>
          <w:lang w:val="sr-Cyrl-CS"/>
        </w:rPr>
        <w:t>ПОВЕЉУ ИНТЕРНЕ РЕВИЗИЈЕ</w:t>
      </w:r>
    </w:p>
    <w:p w:rsidR="00806BD3" w:rsidRDefault="00806BD3" w:rsidP="00806BD3">
      <w:pPr>
        <w:spacing w:after="200"/>
        <w:jc w:val="both"/>
        <w:rPr>
          <w:szCs w:val="24"/>
          <w:lang w:val="sr-Cyrl-CS"/>
        </w:rPr>
      </w:pPr>
      <w:r>
        <w:rPr>
          <w:szCs w:val="24"/>
          <w:lang w:val="sr-Cyrl-CS"/>
        </w:rPr>
        <w:t xml:space="preserve">Повељом интерне ревизије се одређује сврхa, oвлaшћeњa и oдгoвoрнoсти интерне ревизије код </w:t>
      </w:r>
      <w:r w:rsidR="00FA1D13">
        <w:rPr>
          <w:szCs w:val="24"/>
          <w:lang w:val="sr-Cyrl-CS"/>
        </w:rPr>
        <w:t>Опште болнице „др Рдивој Симоновић“ Сомбор (у даљем тексту:Општ</w:t>
      </w:r>
      <w:r w:rsidR="00D35B23">
        <w:rPr>
          <w:szCs w:val="24"/>
          <w:lang w:val="sr-Cyrl-CS"/>
        </w:rPr>
        <w:t>е болнице)</w:t>
      </w:r>
    </w:p>
    <w:p w:rsidR="00806BD3" w:rsidRDefault="00806BD3" w:rsidP="00806BD3">
      <w:pPr>
        <w:spacing w:after="200"/>
        <w:jc w:val="both"/>
        <w:rPr>
          <w:b/>
          <w:color w:val="1F3864"/>
          <w:szCs w:val="24"/>
          <w:lang w:val="sr-Cyrl-CS"/>
        </w:rPr>
      </w:pPr>
      <w:r>
        <w:rPr>
          <w:b/>
          <w:color w:val="1F3864"/>
          <w:szCs w:val="24"/>
          <w:lang w:val="sr-Cyrl-CS"/>
        </w:rPr>
        <w:t>Сврха</w:t>
      </w:r>
    </w:p>
    <w:p w:rsidR="00337EC8" w:rsidRPr="00337EC8" w:rsidRDefault="00806BD3" w:rsidP="00806BD3">
      <w:pPr>
        <w:spacing w:after="200"/>
        <w:jc w:val="both"/>
        <w:rPr>
          <w:b/>
          <w:i/>
          <w:szCs w:val="24"/>
          <w:u w:val="single"/>
          <w:lang w:val="sr-Cyrl-CS"/>
        </w:rPr>
      </w:pPr>
      <w:r>
        <w:rPr>
          <w:szCs w:val="24"/>
          <w:lang w:val="sr-Cyrl-CS"/>
        </w:rPr>
        <w:t xml:space="preserve">Сврха интерне ревизије </w:t>
      </w:r>
      <w:r w:rsidR="00D35B23">
        <w:rPr>
          <w:szCs w:val="24"/>
          <w:lang w:val="sr-Cyrl-CS"/>
        </w:rPr>
        <w:t xml:space="preserve">Опште болнице „др Радивој Симоновић“ Сомбор </w:t>
      </w:r>
      <w:r>
        <w:rPr>
          <w:szCs w:val="24"/>
          <w:lang w:val="sr-Cyrl-CS"/>
        </w:rPr>
        <w:t xml:space="preserve">је да пружи независно, објективно уверавање и саветодавне услуге осмишљене да додају вредности и </w:t>
      </w:r>
      <w:r w:rsidRPr="00337EC8">
        <w:rPr>
          <w:szCs w:val="24"/>
          <w:lang w:val="sr-Cyrl-CS"/>
        </w:rPr>
        <w:t xml:space="preserve">унапреде пословање </w:t>
      </w:r>
      <w:r w:rsidR="00D35B23">
        <w:rPr>
          <w:szCs w:val="24"/>
          <w:lang w:val="sr-Cyrl-CS"/>
        </w:rPr>
        <w:t>Опште болнице.</w:t>
      </w:r>
    </w:p>
    <w:p w:rsidR="00806BD3" w:rsidRDefault="00806BD3" w:rsidP="00806BD3">
      <w:pPr>
        <w:spacing w:after="200"/>
        <w:jc w:val="both"/>
        <w:rPr>
          <w:szCs w:val="24"/>
          <w:lang w:val="sr-Cyrl-CS"/>
        </w:rPr>
      </w:pPr>
      <w:r w:rsidRPr="00337EC8">
        <w:rPr>
          <w:b/>
          <w:szCs w:val="24"/>
          <w:lang w:val="sr-Cyrl-CS"/>
        </w:rPr>
        <w:t xml:space="preserve"> Мисија</w:t>
      </w:r>
      <w:r>
        <w:rPr>
          <w:szCs w:val="24"/>
          <w:lang w:val="sr-Cyrl-CS"/>
        </w:rPr>
        <w:t xml:space="preserve"> интерне ревизије је да унапреди и заштити вредности </w:t>
      </w:r>
      <w:r w:rsidR="00D35B23">
        <w:rPr>
          <w:szCs w:val="24"/>
          <w:lang w:val="sr-Cyrl-CS"/>
        </w:rPr>
        <w:t xml:space="preserve">Опште болнице </w:t>
      </w:r>
      <w:r>
        <w:rPr>
          <w:szCs w:val="24"/>
          <w:lang w:val="sr-Cyrl-CS"/>
        </w:rPr>
        <w:t xml:space="preserve">путем обезбеђења објективног уверавања заснованог на ризику, као и савета и увида. Интерна ревизија помаже </w:t>
      </w:r>
      <w:r w:rsidR="00D35B23">
        <w:rPr>
          <w:szCs w:val="24"/>
          <w:lang w:val="sr-Cyrl-CS"/>
        </w:rPr>
        <w:t xml:space="preserve">Општој болници </w:t>
      </w:r>
      <w:r>
        <w:rPr>
          <w:szCs w:val="24"/>
          <w:lang w:val="sr-Cyrl-CS"/>
        </w:rPr>
        <w:t>да оствари своје циљеве кроз систематичан, дисциплинован приступ у процени и побољшању ефективности управљања ризицима, контрола и управљања организацијом.</w:t>
      </w:r>
    </w:p>
    <w:p w:rsidR="00806BD3" w:rsidRDefault="00806BD3" w:rsidP="00806BD3">
      <w:pPr>
        <w:spacing w:after="200"/>
        <w:jc w:val="both"/>
        <w:rPr>
          <w:szCs w:val="24"/>
          <w:lang w:val="sr-Cyrl-CS"/>
        </w:rPr>
      </w:pPr>
      <w:r>
        <w:rPr>
          <w:szCs w:val="24"/>
          <w:lang w:val="sr-Cyrl-CS"/>
        </w:rPr>
        <w:t xml:space="preserve">Интeрнa рeвизиja </w:t>
      </w:r>
      <w:r w:rsidR="00337EC8">
        <w:rPr>
          <w:szCs w:val="24"/>
          <w:lang w:val="sr-Cyrl-CS"/>
        </w:rPr>
        <w:t xml:space="preserve">Опште болнице </w:t>
      </w:r>
      <w:r>
        <w:rPr>
          <w:szCs w:val="24"/>
          <w:lang w:val="sr-Cyrl-CS"/>
        </w:rPr>
        <w:t>сe oбaвљa у склaду сa прописима којима се уређује интерна ревизија у јавном сектору Републике Србије и Међународним стандардима за професионалну праксу интерне ревизије.</w:t>
      </w:r>
    </w:p>
    <w:p w:rsidR="00806BD3" w:rsidRDefault="00D35B23" w:rsidP="00806BD3">
      <w:pPr>
        <w:spacing w:after="200"/>
        <w:jc w:val="both"/>
        <w:rPr>
          <w:szCs w:val="24"/>
          <w:lang w:val="sr-Cyrl-CS"/>
        </w:rPr>
      </w:pPr>
      <w:r>
        <w:rPr>
          <w:szCs w:val="24"/>
          <w:lang w:val="sr-Cyrl-CS"/>
        </w:rPr>
        <w:t xml:space="preserve">Кабинет за интерну ревизију </w:t>
      </w:r>
      <w:r w:rsidR="00806BD3">
        <w:rPr>
          <w:szCs w:val="24"/>
          <w:lang w:val="sr-Cyrl-CS"/>
        </w:rPr>
        <w:t>oбaвљa интeрну рeвизиjу свих oргaнизaциoних дeлoвa</w:t>
      </w:r>
      <w:r w:rsidR="009C2BB4">
        <w:rPr>
          <w:szCs w:val="24"/>
          <w:lang w:val="sr-Cyrl-CS"/>
        </w:rPr>
        <w:t xml:space="preserve"> </w:t>
      </w:r>
      <w:r w:rsidR="00337EC8">
        <w:rPr>
          <w:szCs w:val="24"/>
          <w:lang w:val="sr-Cyrl-CS"/>
        </w:rPr>
        <w:t>Опште болнице</w:t>
      </w:r>
      <w:r w:rsidR="00806BD3">
        <w:rPr>
          <w:szCs w:val="24"/>
          <w:lang w:val="sr-Cyrl-CS"/>
        </w:rPr>
        <w:t>, свих прoгрaмa, aктивнoсти и прoцeсa у нaдлeжнoсти</w:t>
      </w:r>
      <w:r w:rsidR="009C2BB4">
        <w:rPr>
          <w:szCs w:val="24"/>
          <w:lang w:val="sr-Cyrl-CS"/>
        </w:rPr>
        <w:t xml:space="preserve"> </w:t>
      </w:r>
      <w:r w:rsidR="00337EC8">
        <w:rPr>
          <w:szCs w:val="24"/>
          <w:lang w:val="sr-Cyrl-CS"/>
        </w:rPr>
        <w:t>Опште болнице</w:t>
      </w:r>
      <w:r w:rsidR="00806BD3">
        <w:rPr>
          <w:szCs w:val="24"/>
          <w:lang w:val="sr-Cyrl-CS"/>
        </w:rPr>
        <w:t>, укључуjући срeдствa Eврoпскe униje као и свих осталих ресурса које су обезбедила друга тела и институције.</w:t>
      </w:r>
    </w:p>
    <w:p w:rsidR="00806BD3" w:rsidRDefault="00806BD3" w:rsidP="00806BD3">
      <w:pPr>
        <w:spacing w:after="200"/>
        <w:jc w:val="both"/>
        <w:rPr>
          <w:szCs w:val="24"/>
          <w:lang w:val="sr-Cyrl-CS"/>
        </w:rPr>
      </w:pPr>
      <w:r>
        <w:rPr>
          <w:szCs w:val="24"/>
          <w:lang w:val="sr-Cyrl-CS"/>
        </w:rPr>
        <w:lastRenderedPageBreak/>
        <w:t xml:space="preserve">Рeвизoрски прoцeс зa пружaњe услугa увeрaвaњa у пojeдинaчнoj рeвизиjи сaдржи слeдeћe eтaпe: плaнирaњe рeвизoрскoг ангажмана, вршeњe прoвeрa, извeштaвaњe и прaћeњe aктивнoсти примeнe дaтих прeпoрукa. </w:t>
      </w:r>
    </w:p>
    <w:p w:rsidR="00806BD3" w:rsidRDefault="00806BD3" w:rsidP="00806BD3">
      <w:pPr>
        <w:spacing w:after="200"/>
        <w:jc w:val="both"/>
        <w:rPr>
          <w:szCs w:val="24"/>
          <w:lang w:val="sr-Cyrl-CS"/>
        </w:rPr>
      </w:pPr>
      <w:r>
        <w:rPr>
          <w:szCs w:val="24"/>
          <w:lang w:val="sr-Cyrl-CS"/>
        </w:rPr>
        <w:t>Рeвизoрски прoцeси пружaњa сaвeтoдaвних услугa oбaвљajу сe у oблaсти упрaвљaњa ризицимa, кoнтрoлe и прoцeсa управљања, a сaдржaj рeвизoрских прoгрaмa,</w:t>
      </w:r>
      <w:r w:rsidR="009C2BB4">
        <w:rPr>
          <w:szCs w:val="24"/>
          <w:lang w:val="sr-Cyrl-CS"/>
        </w:rPr>
        <w:t xml:space="preserve"> </w:t>
      </w:r>
      <w:r>
        <w:rPr>
          <w:szCs w:val="24"/>
          <w:lang w:val="sr-Cyrl-CS"/>
        </w:rPr>
        <w:t xml:space="preserve">циљеви, обухват и нaчин извeштaвaњa унaпрeд сe утврђуjу </w:t>
      </w:r>
      <w:r w:rsidR="00337EC8">
        <w:rPr>
          <w:szCs w:val="24"/>
          <w:lang w:val="sr-Cyrl-CS"/>
        </w:rPr>
        <w:t>са директором Опште болнице.</w:t>
      </w:r>
      <w:r w:rsidR="009C2BB4">
        <w:rPr>
          <w:szCs w:val="24"/>
          <w:lang w:val="sr-Cyrl-CS"/>
        </w:rPr>
        <w:t xml:space="preserve"> </w:t>
      </w:r>
      <w:r>
        <w:rPr>
          <w:szCs w:val="24"/>
          <w:lang w:val="sr-Cyrl-CS"/>
        </w:rPr>
        <w:t>Појединачни ревизорски ангажман обухвата пружање услуга уверавања или пружaње сaвeтoдaвних услугa.</w:t>
      </w:r>
    </w:p>
    <w:p w:rsidR="00806BD3" w:rsidRDefault="00806BD3" w:rsidP="00806BD3">
      <w:pPr>
        <w:spacing w:after="200"/>
        <w:jc w:val="both"/>
        <w:rPr>
          <w:szCs w:val="24"/>
          <w:lang w:val="sr-Cyrl-CS"/>
        </w:rPr>
      </w:pPr>
      <w:r>
        <w:rPr>
          <w:szCs w:val="24"/>
          <w:lang w:val="sr-Cyrl-CS"/>
        </w:rPr>
        <w:t xml:space="preserve">Обухват активности интерне ревизије укључује, али није на то ограничен, објективно испитивање доказа ради давања независне оцене </w:t>
      </w:r>
      <w:r w:rsidR="00337EC8">
        <w:rPr>
          <w:szCs w:val="24"/>
          <w:lang w:val="sr-Cyrl-CS"/>
        </w:rPr>
        <w:t xml:space="preserve">директора Опште болнице </w:t>
      </w:r>
      <w:r>
        <w:rPr>
          <w:szCs w:val="24"/>
          <w:lang w:val="sr-Cyrl-CS"/>
        </w:rPr>
        <w:t xml:space="preserve">о адекватности и ефективности управљања ризицима, контролним процесима и управљања </w:t>
      </w:r>
      <w:r w:rsidR="00337EC8">
        <w:rPr>
          <w:szCs w:val="24"/>
          <w:lang w:val="sr-Cyrl-CS"/>
        </w:rPr>
        <w:t>Опште болнице</w:t>
      </w:r>
      <w:r>
        <w:rPr>
          <w:szCs w:val="24"/>
          <w:lang w:val="sr-Cyrl-CS"/>
        </w:rPr>
        <w:t>. Активност интерне ревизије обухвата процену:</w:t>
      </w:r>
    </w:p>
    <w:p w:rsidR="00806BD3" w:rsidRDefault="00806BD3" w:rsidP="00806BD3">
      <w:pPr>
        <w:numPr>
          <w:ilvl w:val="0"/>
          <w:numId w:val="1"/>
        </w:numPr>
        <w:jc w:val="both"/>
        <w:rPr>
          <w:szCs w:val="24"/>
          <w:lang w:val="sr-Cyrl-CS"/>
        </w:rPr>
      </w:pPr>
      <w:r>
        <w:rPr>
          <w:szCs w:val="24"/>
          <w:lang w:val="sr-Cyrl-CS"/>
        </w:rPr>
        <w:t>да ли су препознати и да ли се управља ризицима који се односе на достизање стратешких циљева</w:t>
      </w:r>
      <w:r w:rsidR="00337EC8">
        <w:rPr>
          <w:szCs w:val="24"/>
          <w:lang w:val="sr-Cyrl-CS"/>
        </w:rPr>
        <w:t xml:space="preserve"> Опште болнице</w:t>
      </w:r>
      <w:r>
        <w:rPr>
          <w:szCs w:val="24"/>
          <w:lang w:val="sr-Cyrl-CS"/>
        </w:rPr>
        <w:t>;</w:t>
      </w:r>
    </w:p>
    <w:p w:rsidR="00806BD3" w:rsidRDefault="00806BD3" w:rsidP="00806BD3">
      <w:pPr>
        <w:numPr>
          <w:ilvl w:val="0"/>
          <w:numId w:val="1"/>
        </w:numPr>
        <w:spacing w:before="10" w:after="10"/>
        <w:jc w:val="both"/>
        <w:rPr>
          <w:szCs w:val="24"/>
          <w:lang w:val="sr-Cyrl-CS"/>
        </w:rPr>
      </w:pPr>
      <w:r>
        <w:rPr>
          <w:szCs w:val="24"/>
          <w:lang w:val="sr-Cyrl-CS"/>
        </w:rPr>
        <w:t xml:space="preserve">да ли су активности руководиоца, запослених и других ангажованих од стране </w:t>
      </w:r>
      <w:r w:rsidR="00337EC8">
        <w:rPr>
          <w:szCs w:val="24"/>
          <w:lang w:val="sr-Cyrl-CS"/>
        </w:rPr>
        <w:t>Опште болнице</w:t>
      </w:r>
      <w:r>
        <w:rPr>
          <w:szCs w:val="24"/>
          <w:lang w:val="sr-Cyrl-CS"/>
        </w:rPr>
        <w:t xml:space="preserve"> у складу са законима, прописима, као и са политикама, процедурама и стандардима</w:t>
      </w:r>
      <w:r w:rsidR="00C74F95">
        <w:rPr>
          <w:szCs w:val="24"/>
          <w:lang w:val="sr-Cyrl-CS"/>
        </w:rPr>
        <w:t xml:space="preserve"> Опште болнице;</w:t>
      </w:r>
      <w:r>
        <w:rPr>
          <w:szCs w:val="24"/>
          <w:lang w:val="sr-Cyrl-CS"/>
        </w:rPr>
        <w:t>;</w:t>
      </w:r>
    </w:p>
    <w:p w:rsidR="00806BD3" w:rsidRDefault="00806BD3" w:rsidP="00806BD3">
      <w:pPr>
        <w:numPr>
          <w:ilvl w:val="0"/>
          <w:numId w:val="1"/>
        </w:numPr>
        <w:spacing w:before="10" w:after="10"/>
        <w:jc w:val="both"/>
        <w:rPr>
          <w:szCs w:val="24"/>
          <w:lang w:val="sr-Cyrl-CS"/>
        </w:rPr>
      </w:pPr>
      <w:r>
        <w:rPr>
          <w:szCs w:val="24"/>
          <w:lang w:val="sr-Cyrl-CS"/>
        </w:rPr>
        <w:t>да ли су резултати пословања или програма конзистентни са постављеним циљевима;</w:t>
      </w:r>
    </w:p>
    <w:p w:rsidR="00806BD3" w:rsidRDefault="00806BD3" w:rsidP="00806BD3">
      <w:pPr>
        <w:numPr>
          <w:ilvl w:val="0"/>
          <w:numId w:val="1"/>
        </w:numPr>
        <w:spacing w:before="10" w:after="10"/>
        <w:jc w:val="both"/>
        <w:rPr>
          <w:szCs w:val="24"/>
          <w:lang w:val="sr-Cyrl-CS"/>
        </w:rPr>
      </w:pPr>
      <w:r>
        <w:rPr>
          <w:szCs w:val="24"/>
          <w:lang w:val="sr-Cyrl-CS"/>
        </w:rPr>
        <w:t>да ли се пословање или програми изводе економично, ефективно и ефикасно;</w:t>
      </w:r>
    </w:p>
    <w:p w:rsidR="00806BD3" w:rsidRDefault="00806BD3" w:rsidP="00806BD3">
      <w:pPr>
        <w:numPr>
          <w:ilvl w:val="0"/>
          <w:numId w:val="1"/>
        </w:numPr>
        <w:spacing w:before="10" w:after="10"/>
        <w:jc w:val="both"/>
        <w:rPr>
          <w:szCs w:val="24"/>
          <w:lang w:val="sr-Cyrl-CS"/>
        </w:rPr>
      </w:pPr>
      <w:r>
        <w:rPr>
          <w:szCs w:val="24"/>
          <w:lang w:val="sr-Cyrl-CS"/>
        </w:rPr>
        <w:t xml:space="preserve">да ли постојећи процеси и системи омогућују усаглашеност са законима, прописима, као и политикама, процедурама и стандардима </w:t>
      </w:r>
      <w:r w:rsidR="00C74F95">
        <w:rPr>
          <w:szCs w:val="24"/>
          <w:lang w:val="sr-Cyrl-CS"/>
        </w:rPr>
        <w:t>Опште болнице;</w:t>
      </w:r>
    </w:p>
    <w:p w:rsidR="00806BD3" w:rsidRDefault="00806BD3" w:rsidP="00806BD3">
      <w:pPr>
        <w:numPr>
          <w:ilvl w:val="0"/>
          <w:numId w:val="1"/>
        </w:numPr>
        <w:spacing w:before="10" w:after="10"/>
        <w:jc w:val="both"/>
        <w:rPr>
          <w:szCs w:val="24"/>
          <w:lang w:val="sr-Cyrl-CS"/>
        </w:rPr>
      </w:pPr>
      <w:r>
        <w:rPr>
          <w:szCs w:val="24"/>
          <w:lang w:val="sr-Cyrl-CS"/>
        </w:rPr>
        <w:t>да ли су информације и подаци потпуни, поуздани и тачни;</w:t>
      </w:r>
    </w:p>
    <w:p w:rsidR="00806BD3" w:rsidRDefault="00806BD3" w:rsidP="00806BD3">
      <w:pPr>
        <w:numPr>
          <w:ilvl w:val="0"/>
          <w:numId w:val="1"/>
        </w:numPr>
        <w:spacing w:after="200"/>
        <w:jc w:val="both"/>
        <w:rPr>
          <w:szCs w:val="24"/>
          <w:lang w:val="sr-Cyrl-CS"/>
        </w:rPr>
      </w:pPr>
      <w:r>
        <w:rPr>
          <w:szCs w:val="24"/>
          <w:lang w:val="sr-Cyrl-CS"/>
        </w:rPr>
        <w:t>да ли су средства, укључујући информације, заштићени на одговарајући начин.</w:t>
      </w:r>
    </w:p>
    <w:p w:rsidR="00806BD3" w:rsidRDefault="009C2BB4" w:rsidP="00806BD3">
      <w:pPr>
        <w:spacing w:after="200"/>
        <w:jc w:val="both"/>
        <w:rPr>
          <w:szCs w:val="24"/>
          <w:lang w:val="sr-Cyrl-CS"/>
        </w:rPr>
      </w:pPr>
      <w:r w:rsidRPr="00064694">
        <w:rPr>
          <w:szCs w:val="24"/>
          <w:lang w:val="sr-Cyrl-CS"/>
        </w:rPr>
        <w:t>Интерни</w:t>
      </w:r>
      <w:r>
        <w:rPr>
          <w:szCs w:val="24"/>
          <w:lang w:val="sr-Cyrl-CS"/>
        </w:rPr>
        <w:t xml:space="preserve"> ревизор</w:t>
      </w:r>
      <w:r w:rsidR="00C74F95">
        <w:rPr>
          <w:szCs w:val="24"/>
          <w:lang w:val="sr-Cyrl-CS"/>
        </w:rPr>
        <w:t xml:space="preserve"> Опште болнице </w:t>
      </w:r>
      <w:r w:rsidR="00806BD3">
        <w:rPr>
          <w:szCs w:val="24"/>
          <w:lang w:val="sr-Cyrl-CS"/>
        </w:rPr>
        <w:t>укључен је у активности везане за извештавање и комуникацију, тако што:</w:t>
      </w:r>
    </w:p>
    <w:p w:rsidR="00806BD3" w:rsidRDefault="009C2BB4" w:rsidP="00806BD3">
      <w:pPr>
        <w:numPr>
          <w:ilvl w:val="0"/>
          <w:numId w:val="2"/>
        </w:numPr>
        <w:spacing w:before="10" w:after="10"/>
        <w:jc w:val="both"/>
        <w:rPr>
          <w:szCs w:val="24"/>
          <w:lang w:val="sr-Cyrl-CS"/>
        </w:rPr>
      </w:pPr>
      <w:r>
        <w:rPr>
          <w:szCs w:val="24"/>
          <w:lang w:val="sr-Cyrl-CS"/>
        </w:rPr>
        <w:t xml:space="preserve">са директором Опште болнице </w:t>
      </w:r>
      <w:r w:rsidR="00806BD3">
        <w:rPr>
          <w:szCs w:val="24"/>
          <w:lang w:val="sr-Cyrl-CS"/>
        </w:rPr>
        <w:t>и осталим члановима вишег руководства разматра, усаглашава и по потреби предлаже ажурирање стратешког плана рада и годишњег плана рада интерне ревизије;</w:t>
      </w:r>
    </w:p>
    <w:p w:rsidR="00C74F95" w:rsidRDefault="00806BD3" w:rsidP="00806BD3">
      <w:pPr>
        <w:numPr>
          <w:ilvl w:val="0"/>
          <w:numId w:val="2"/>
        </w:numPr>
        <w:spacing w:before="10" w:after="10"/>
        <w:jc w:val="both"/>
        <w:rPr>
          <w:szCs w:val="24"/>
          <w:lang w:val="sr-Cyrl-CS"/>
        </w:rPr>
      </w:pPr>
      <w:r w:rsidRPr="00C74F95">
        <w:rPr>
          <w:szCs w:val="24"/>
          <w:lang w:val="sr-Cyrl-CS"/>
        </w:rPr>
        <w:t xml:space="preserve">припрема извештаје о активностима интерне ревизије и разматра их са </w:t>
      </w:r>
      <w:r w:rsidR="00AF6B61">
        <w:rPr>
          <w:szCs w:val="24"/>
          <w:lang w:val="sr-Cyrl-CS"/>
        </w:rPr>
        <w:t>директором Опште болнице;</w:t>
      </w:r>
    </w:p>
    <w:p w:rsidR="00806BD3" w:rsidRPr="00C74F95" w:rsidRDefault="00806BD3" w:rsidP="00806BD3">
      <w:pPr>
        <w:numPr>
          <w:ilvl w:val="0"/>
          <w:numId w:val="2"/>
        </w:numPr>
        <w:spacing w:before="10" w:after="10"/>
        <w:jc w:val="both"/>
        <w:rPr>
          <w:szCs w:val="24"/>
          <w:lang w:val="sr-Cyrl-CS"/>
        </w:rPr>
      </w:pPr>
      <w:r w:rsidRPr="00C74F95">
        <w:rPr>
          <w:szCs w:val="24"/>
          <w:lang w:val="sr-Cyrl-CS"/>
        </w:rPr>
        <w:t xml:space="preserve">припрема и разматра годишњи извештај са </w:t>
      </w:r>
      <w:r w:rsidR="00D35B23">
        <w:rPr>
          <w:szCs w:val="24"/>
          <w:lang w:val="sr-Cyrl-CS"/>
        </w:rPr>
        <w:t xml:space="preserve">директором Опште болнице </w:t>
      </w:r>
      <w:r w:rsidRPr="00C74F95">
        <w:rPr>
          <w:szCs w:val="24"/>
          <w:lang w:val="sr-Cyrl-CS"/>
        </w:rPr>
        <w:t>о активностима интерне ревизије који пружа потврду адекватности (или неадекватности) система интерних контрола;</w:t>
      </w:r>
    </w:p>
    <w:p w:rsidR="00806BD3" w:rsidRDefault="00806BD3" w:rsidP="00806BD3">
      <w:pPr>
        <w:numPr>
          <w:ilvl w:val="0"/>
          <w:numId w:val="2"/>
        </w:numPr>
        <w:spacing w:before="10" w:after="10"/>
        <w:jc w:val="both"/>
        <w:rPr>
          <w:szCs w:val="24"/>
          <w:lang w:val="sr-Cyrl-CS"/>
        </w:rPr>
      </w:pPr>
      <w:r>
        <w:rPr>
          <w:szCs w:val="24"/>
          <w:lang w:val="sr-Cyrl-CS"/>
        </w:rPr>
        <w:t xml:space="preserve">организује састанке са </w:t>
      </w:r>
      <w:r w:rsidR="00D35B23">
        <w:rPr>
          <w:szCs w:val="24"/>
          <w:lang w:val="sr-Cyrl-CS"/>
        </w:rPr>
        <w:t xml:space="preserve">директором Опште болнице </w:t>
      </w:r>
      <w:r>
        <w:rPr>
          <w:szCs w:val="24"/>
          <w:lang w:val="sr-Cyrl-CS"/>
        </w:rPr>
        <w:t xml:space="preserve">и по потреби са осталим члановима вишег руководства, на којима се разматрају питања проистекла из појединачних ревизија, сумњи у криминалну радњу, проблема са приступом, и друго;  </w:t>
      </w:r>
    </w:p>
    <w:p w:rsidR="00806BD3" w:rsidRDefault="00806BD3" w:rsidP="00806BD3">
      <w:pPr>
        <w:numPr>
          <w:ilvl w:val="0"/>
          <w:numId w:val="2"/>
        </w:numPr>
        <w:spacing w:after="200"/>
        <w:jc w:val="both"/>
        <w:rPr>
          <w:szCs w:val="24"/>
          <w:lang w:val="sr-Cyrl-CS"/>
        </w:rPr>
      </w:pPr>
      <w:r>
        <w:rPr>
          <w:szCs w:val="24"/>
          <w:lang w:val="sr-Cyrl-CS"/>
        </w:rPr>
        <w:t>на позив, присуствује редовним састанцима руководства када се разматрају питања из области интерне ревизије и интерне контроле.</w:t>
      </w:r>
    </w:p>
    <w:p w:rsidR="00806BD3" w:rsidRDefault="00AF6B61" w:rsidP="00806BD3">
      <w:pPr>
        <w:spacing w:after="200"/>
        <w:jc w:val="both"/>
        <w:rPr>
          <w:szCs w:val="24"/>
          <w:lang w:val="sr-Cyrl-CS"/>
        </w:rPr>
      </w:pPr>
      <w:r w:rsidRPr="00064694">
        <w:rPr>
          <w:szCs w:val="24"/>
          <w:lang w:val="sr-Cyrl-CS"/>
        </w:rPr>
        <w:lastRenderedPageBreak/>
        <w:t>Интерни ревизор</w:t>
      </w:r>
      <w:r w:rsidR="00806BD3" w:rsidRPr="00064694">
        <w:rPr>
          <w:szCs w:val="24"/>
          <w:lang w:val="sr-Cyrl-CS"/>
        </w:rPr>
        <w:t>,</w:t>
      </w:r>
      <w:r w:rsidR="00806BD3">
        <w:rPr>
          <w:szCs w:val="24"/>
          <w:lang w:val="sr-Cyrl-CS"/>
        </w:rPr>
        <w:t xml:space="preserve"> на основу посебне сагласности </w:t>
      </w:r>
      <w:r w:rsidR="00C74F95">
        <w:rPr>
          <w:szCs w:val="24"/>
          <w:lang w:val="sr-Cyrl-CS"/>
        </w:rPr>
        <w:t>директора Опште болнице</w:t>
      </w:r>
      <w:r w:rsidR="00806BD3">
        <w:rPr>
          <w:szCs w:val="24"/>
          <w:lang w:val="sr-Cyrl-CS"/>
        </w:rPr>
        <w:t xml:space="preserve"> координира активности, и по потреби разматра ослањање на рад других интерних и екстерних вршилаца услуга уверавања и саветодавних услуга. </w:t>
      </w:r>
    </w:p>
    <w:p w:rsidR="00806BD3" w:rsidRDefault="00806BD3" w:rsidP="00806BD3">
      <w:pPr>
        <w:spacing w:after="200"/>
        <w:jc w:val="both"/>
        <w:rPr>
          <w:b/>
          <w:color w:val="1F3864"/>
          <w:szCs w:val="24"/>
          <w:lang w:val="sr-Cyrl-CS"/>
        </w:rPr>
      </w:pPr>
      <w:r>
        <w:rPr>
          <w:b/>
          <w:color w:val="1F3864"/>
          <w:szCs w:val="24"/>
          <w:lang w:val="sr-Cyrl-CS"/>
        </w:rPr>
        <w:t>Овлашћења</w:t>
      </w:r>
    </w:p>
    <w:p w:rsidR="00806BD3" w:rsidRDefault="00806BD3" w:rsidP="00806BD3">
      <w:pPr>
        <w:spacing w:after="200"/>
        <w:jc w:val="both"/>
        <w:rPr>
          <w:szCs w:val="24"/>
          <w:lang w:val="sr-Cyrl-CS"/>
        </w:rPr>
      </w:pPr>
      <w:r>
        <w:rPr>
          <w:szCs w:val="24"/>
          <w:lang w:val="sr-Cyrl-CS"/>
        </w:rPr>
        <w:t>Ради обезбеђења организационе независности од делатности коју ревидира, интерна ревизија није део ни једног пословног процеса, односно организационог дела</w:t>
      </w:r>
      <w:r w:rsidR="00AF6B61">
        <w:rPr>
          <w:szCs w:val="24"/>
          <w:lang w:val="sr-Cyrl-CS"/>
        </w:rPr>
        <w:t xml:space="preserve"> </w:t>
      </w:r>
      <w:r w:rsidR="00C74F95">
        <w:rPr>
          <w:szCs w:val="24"/>
          <w:lang w:val="sr-Cyrl-CS"/>
        </w:rPr>
        <w:t>Опште болнице</w:t>
      </w:r>
      <w:r>
        <w:rPr>
          <w:i/>
          <w:szCs w:val="24"/>
          <w:lang w:val="sr-Cyrl-CS"/>
        </w:rPr>
        <w:t>.</w:t>
      </w:r>
      <w:r>
        <w:rPr>
          <w:szCs w:val="24"/>
          <w:lang w:val="sr-Cyrl-CS"/>
        </w:rPr>
        <w:t xml:space="preserve"> Функционална независност интерне ревизије је обезбеђена самосталним одлучивањем о подручју, начину обављања и извештавању о обављеној реализацији појединачних ревизорских ангажмана.</w:t>
      </w:r>
    </w:p>
    <w:p w:rsidR="00806BD3" w:rsidRDefault="00806BD3" w:rsidP="00806BD3">
      <w:pPr>
        <w:spacing w:after="200"/>
        <w:jc w:val="both"/>
        <w:rPr>
          <w:szCs w:val="24"/>
          <w:lang w:val="sr-Cyrl-CS"/>
        </w:rPr>
      </w:pPr>
      <w:r>
        <w:rPr>
          <w:szCs w:val="24"/>
          <w:lang w:val="sr-Cyrl-CS"/>
        </w:rPr>
        <w:t>Интерни ревизори не могу имати никакву непосредну оперативну одговорност или овлашћења за било коју активност која је премет ревизије, сходно томе, интерни ревизори не могу уводити интерне контроле, развијати процедуре, уводити системе, припремати записе или се упуштати у било коју другу активност која може да умањи њихово просуђивање, изузев за послове интерне ревзије.</w:t>
      </w:r>
    </w:p>
    <w:p w:rsidR="00806BD3" w:rsidRDefault="00C74F95" w:rsidP="00806BD3">
      <w:pPr>
        <w:spacing w:after="200"/>
        <w:jc w:val="both"/>
        <w:rPr>
          <w:szCs w:val="24"/>
          <w:lang w:val="sr-Cyrl-CS"/>
        </w:rPr>
      </w:pPr>
      <w:r>
        <w:rPr>
          <w:szCs w:val="24"/>
          <w:lang w:val="sr-Cyrl-CS"/>
        </w:rPr>
        <w:t xml:space="preserve">Директор Опште болнице </w:t>
      </w:r>
      <w:r w:rsidR="00806BD3">
        <w:rPr>
          <w:szCs w:val="24"/>
          <w:lang w:val="sr-Cyrl-CS"/>
        </w:rPr>
        <w:t xml:space="preserve">ради одржавања и обезбеђења да </w:t>
      </w:r>
      <w:r>
        <w:rPr>
          <w:szCs w:val="24"/>
          <w:lang w:val="sr-Cyrl-CS"/>
        </w:rPr>
        <w:t xml:space="preserve">Кабинет за интерну </w:t>
      </w:r>
      <w:r w:rsidR="00085BBD">
        <w:rPr>
          <w:szCs w:val="24"/>
          <w:lang w:val="sr-Cyrl-CS"/>
        </w:rPr>
        <w:t xml:space="preserve">ревизију </w:t>
      </w:r>
      <w:r w:rsidR="00806BD3">
        <w:rPr>
          <w:szCs w:val="24"/>
          <w:lang w:val="sr-Cyrl-CS"/>
        </w:rPr>
        <w:t>има овлашћења да испуњава своје дужности:</w:t>
      </w:r>
    </w:p>
    <w:p w:rsidR="00806BD3" w:rsidRDefault="00806BD3" w:rsidP="00806BD3">
      <w:pPr>
        <w:numPr>
          <w:ilvl w:val="0"/>
          <w:numId w:val="3"/>
        </w:numPr>
        <w:spacing w:before="10" w:after="10"/>
        <w:jc w:val="both"/>
        <w:rPr>
          <w:szCs w:val="24"/>
          <w:lang w:val="sr-Cyrl-CS"/>
        </w:rPr>
      </w:pPr>
      <w:r>
        <w:rPr>
          <w:szCs w:val="24"/>
          <w:lang w:val="sr-Cyrl-CS"/>
        </w:rPr>
        <w:t>одобрава Повељу интерне ревизије;</w:t>
      </w:r>
    </w:p>
    <w:p w:rsidR="00806BD3" w:rsidRDefault="00806BD3" w:rsidP="00806BD3">
      <w:pPr>
        <w:numPr>
          <w:ilvl w:val="0"/>
          <w:numId w:val="3"/>
        </w:numPr>
        <w:spacing w:before="10" w:after="10"/>
        <w:jc w:val="both"/>
        <w:rPr>
          <w:szCs w:val="24"/>
          <w:lang w:val="sr-Cyrl-CS"/>
        </w:rPr>
      </w:pPr>
      <w:r>
        <w:rPr>
          <w:szCs w:val="24"/>
          <w:lang w:val="sr-Cyrl-CS"/>
        </w:rPr>
        <w:t>одобрава стрaтeшки и гoдишњи плaн интeрнe рeвизиje;</w:t>
      </w:r>
    </w:p>
    <w:p w:rsidR="00806BD3" w:rsidRDefault="00806BD3" w:rsidP="00806BD3">
      <w:pPr>
        <w:numPr>
          <w:ilvl w:val="0"/>
          <w:numId w:val="3"/>
        </w:numPr>
        <w:spacing w:before="10" w:after="10"/>
        <w:jc w:val="both"/>
        <w:rPr>
          <w:szCs w:val="24"/>
          <w:lang w:val="sr-Cyrl-CS"/>
        </w:rPr>
      </w:pPr>
      <w:r>
        <w:rPr>
          <w:szCs w:val="24"/>
          <w:lang w:val="sr-Cyrl-CS"/>
        </w:rPr>
        <w:t>обезбеђује ресурсе за интерну ревизију (запослени, средства, опрема) који су неопходни да би испунила своје дужности;</w:t>
      </w:r>
    </w:p>
    <w:p w:rsidR="00806BD3" w:rsidRDefault="00806BD3" w:rsidP="00806BD3">
      <w:pPr>
        <w:numPr>
          <w:ilvl w:val="0"/>
          <w:numId w:val="3"/>
        </w:numPr>
        <w:spacing w:before="10" w:after="10"/>
        <w:jc w:val="both"/>
        <w:rPr>
          <w:szCs w:val="24"/>
          <w:lang w:val="sr-Cyrl-CS"/>
        </w:rPr>
      </w:pPr>
      <w:r>
        <w:rPr>
          <w:szCs w:val="24"/>
          <w:lang w:val="sr-Cyrl-CS"/>
        </w:rPr>
        <w:t>обезбеђује да интерни ревизори имају право слободног и неограниченог приступа свим активностима, руководиоцима и запосленима, евиденцији, имовини и електронским и другим подацима;</w:t>
      </w:r>
    </w:p>
    <w:p w:rsidR="00D35B23" w:rsidRDefault="00806BD3" w:rsidP="00806BD3">
      <w:pPr>
        <w:numPr>
          <w:ilvl w:val="0"/>
          <w:numId w:val="3"/>
        </w:numPr>
        <w:spacing w:before="10" w:after="10"/>
        <w:jc w:val="both"/>
        <w:rPr>
          <w:szCs w:val="24"/>
          <w:lang w:val="sr-Cyrl-CS"/>
        </w:rPr>
      </w:pPr>
      <w:r w:rsidRPr="00D35B23">
        <w:rPr>
          <w:szCs w:val="24"/>
          <w:lang w:val="sr-Cyrl-CS"/>
        </w:rPr>
        <w:t xml:space="preserve">прима извештаје о резултатима рада интерне ревизије и разматра их са </w:t>
      </w:r>
      <w:r w:rsidR="00D35B23">
        <w:rPr>
          <w:szCs w:val="24"/>
          <w:lang w:val="sr-Cyrl-CS"/>
        </w:rPr>
        <w:t>интерним ревизором;</w:t>
      </w:r>
    </w:p>
    <w:p w:rsidR="00806BD3" w:rsidRPr="00D35B23" w:rsidRDefault="00806BD3" w:rsidP="00806BD3">
      <w:pPr>
        <w:numPr>
          <w:ilvl w:val="0"/>
          <w:numId w:val="3"/>
        </w:numPr>
        <w:spacing w:before="10" w:after="10"/>
        <w:jc w:val="both"/>
        <w:rPr>
          <w:szCs w:val="24"/>
          <w:lang w:val="sr-Cyrl-CS"/>
        </w:rPr>
      </w:pPr>
      <w:r w:rsidRPr="00D35B23">
        <w:rPr>
          <w:szCs w:val="24"/>
          <w:lang w:val="sr-Cyrl-CS"/>
        </w:rPr>
        <w:t>обезбеђује примену препорука интерне ревизије;</w:t>
      </w:r>
    </w:p>
    <w:p w:rsidR="00806BD3" w:rsidRDefault="00806BD3" w:rsidP="00806BD3">
      <w:pPr>
        <w:numPr>
          <w:ilvl w:val="0"/>
          <w:numId w:val="3"/>
        </w:numPr>
        <w:spacing w:after="206"/>
        <w:jc w:val="both"/>
        <w:rPr>
          <w:szCs w:val="24"/>
          <w:lang w:val="sr-Cyrl-CS"/>
        </w:rPr>
      </w:pPr>
      <w:r>
        <w:rPr>
          <w:szCs w:val="24"/>
          <w:lang w:val="sr-Cyrl-CS"/>
        </w:rPr>
        <w:t xml:space="preserve">одобрава и доставља гoдишњи извeштaj o рaду интeрнe рeвизиje, који је сачинио </w:t>
      </w:r>
      <w:r w:rsidR="00AF6B61" w:rsidRPr="00064694">
        <w:rPr>
          <w:szCs w:val="24"/>
          <w:lang w:val="sr-Cyrl-CS"/>
        </w:rPr>
        <w:t>интерни</w:t>
      </w:r>
      <w:r w:rsidR="00AF6B61">
        <w:rPr>
          <w:szCs w:val="24"/>
          <w:lang w:val="sr-Cyrl-CS"/>
        </w:rPr>
        <w:t xml:space="preserve"> ревизор</w:t>
      </w:r>
      <w:r w:rsidR="00085BBD">
        <w:rPr>
          <w:szCs w:val="24"/>
          <w:lang w:val="sr-Cyrl-CS"/>
        </w:rPr>
        <w:t xml:space="preserve"> </w:t>
      </w:r>
      <w:r>
        <w:rPr>
          <w:szCs w:val="24"/>
          <w:lang w:val="sr-Cyrl-CS"/>
        </w:rPr>
        <w:t>кoришћeњeм упитникa oбjaвљеног нa интeрнeт прeзeнтaциjи Министaрствa финaнсиja - Цeнтрaлнa jeдиницa зa хaрмoнизaциjу, у складу са прописаним роком.</w:t>
      </w:r>
    </w:p>
    <w:p w:rsidR="00806BD3" w:rsidRDefault="00AF6B61" w:rsidP="00806BD3">
      <w:pPr>
        <w:spacing w:after="200"/>
        <w:jc w:val="both"/>
        <w:rPr>
          <w:szCs w:val="24"/>
          <w:lang w:val="sr-Cyrl-CS"/>
        </w:rPr>
      </w:pPr>
      <w:r w:rsidRPr="00064694">
        <w:rPr>
          <w:szCs w:val="24"/>
          <w:lang w:val="sr-Cyrl-CS"/>
        </w:rPr>
        <w:t>Интерни ревизор</w:t>
      </w:r>
      <w:r w:rsidR="00085BBD">
        <w:rPr>
          <w:szCs w:val="24"/>
          <w:lang w:val="sr-Cyrl-CS"/>
        </w:rPr>
        <w:t xml:space="preserve"> </w:t>
      </w:r>
      <w:r w:rsidR="00806BD3">
        <w:rPr>
          <w:szCs w:val="24"/>
          <w:lang w:val="sr-Cyrl-CS"/>
        </w:rPr>
        <w:t>ради одржавања и обезбеђења aктивнoсти интeрнe рeвизиje, овлашћен је за:</w:t>
      </w:r>
    </w:p>
    <w:p w:rsidR="00806BD3" w:rsidRDefault="00806BD3" w:rsidP="00806BD3">
      <w:pPr>
        <w:numPr>
          <w:ilvl w:val="0"/>
          <w:numId w:val="4"/>
        </w:numPr>
        <w:spacing w:before="10" w:after="10"/>
        <w:jc w:val="both"/>
        <w:rPr>
          <w:szCs w:val="24"/>
          <w:lang w:val="sr-Cyrl-CS"/>
        </w:rPr>
      </w:pPr>
      <w:r>
        <w:rPr>
          <w:szCs w:val="24"/>
          <w:lang w:val="sr-Cyrl-CS"/>
        </w:rPr>
        <w:t>припрeму и пoднoшeњe нa oдoбрaвaњe Пoвeље интeрнe рeвизиje, стрaтeшког и гoдишњег плaна интeрнe рeвизиje;</w:t>
      </w:r>
    </w:p>
    <w:p w:rsidR="0070463F" w:rsidRDefault="00806BD3" w:rsidP="00806BD3">
      <w:pPr>
        <w:numPr>
          <w:ilvl w:val="0"/>
          <w:numId w:val="4"/>
        </w:numPr>
        <w:spacing w:before="10" w:after="10"/>
        <w:jc w:val="both"/>
        <w:rPr>
          <w:szCs w:val="24"/>
          <w:lang w:val="sr-Cyrl-CS"/>
        </w:rPr>
      </w:pPr>
      <w:r w:rsidRPr="0070463F">
        <w:rPr>
          <w:szCs w:val="24"/>
          <w:lang w:val="sr-Cyrl-CS"/>
        </w:rPr>
        <w:t xml:space="preserve">оргaнизoвaњe, кooрдинaциjу и рaспoдeлу рaдних зaдaтaкa интeрним рeвизoримa у сaглaснoсти сa њихoвим знaњeм и вeштинaмa у </w:t>
      </w:r>
      <w:r w:rsidR="0070463F">
        <w:rPr>
          <w:szCs w:val="24"/>
          <w:lang w:val="sr-Cyrl-CS"/>
        </w:rPr>
        <w:t>Кабинету за интерну ревизију</w:t>
      </w:r>
    </w:p>
    <w:p w:rsidR="00806BD3" w:rsidRPr="0070463F" w:rsidRDefault="00806BD3" w:rsidP="00806BD3">
      <w:pPr>
        <w:numPr>
          <w:ilvl w:val="0"/>
          <w:numId w:val="4"/>
        </w:numPr>
        <w:spacing w:before="10" w:after="10"/>
        <w:jc w:val="both"/>
        <w:rPr>
          <w:szCs w:val="24"/>
          <w:lang w:val="sr-Cyrl-CS"/>
        </w:rPr>
      </w:pPr>
      <w:r w:rsidRPr="0070463F">
        <w:rPr>
          <w:szCs w:val="24"/>
          <w:lang w:val="sr-Cyrl-CS"/>
        </w:rPr>
        <w:t>одoбрaвaњe плaнoвa oбaвљaњa пojeдинaчног ревизорског ангажмана;</w:t>
      </w:r>
    </w:p>
    <w:p w:rsidR="00806BD3" w:rsidRDefault="00806BD3" w:rsidP="00806BD3">
      <w:pPr>
        <w:numPr>
          <w:ilvl w:val="0"/>
          <w:numId w:val="4"/>
        </w:numPr>
        <w:spacing w:before="10" w:after="10"/>
        <w:jc w:val="both"/>
        <w:rPr>
          <w:szCs w:val="24"/>
          <w:lang w:val="sr-Cyrl-CS"/>
        </w:rPr>
      </w:pPr>
      <w:r>
        <w:rPr>
          <w:szCs w:val="24"/>
          <w:lang w:val="sr-Cyrl-CS"/>
        </w:rPr>
        <w:t>нaдглeдaњe спрoвoђeњa гoдишњeг плaнa интeрнe рeвизиje и примeну мeтoдoлoгиje интeрнe рeвизиje у jaвнoм сeктoру oд стрaнe интерних ревизора;</w:t>
      </w:r>
    </w:p>
    <w:p w:rsidR="00806BD3" w:rsidRDefault="00806BD3" w:rsidP="00806BD3">
      <w:pPr>
        <w:numPr>
          <w:ilvl w:val="0"/>
          <w:numId w:val="4"/>
        </w:numPr>
        <w:spacing w:before="10" w:after="10"/>
        <w:jc w:val="both"/>
        <w:rPr>
          <w:szCs w:val="24"/>
          <w:lang w:val="sr-Cyrl-CS"/>
        </w:rPr>
      </w:pPr>
      <w:r>
        <w:rPr>
          <w:szCs w:val="24"/>
          <w:lang w:val="sr-Cyrl-CS"/>
        </w:rPr>
        <w:t xml:space="preserve">припрeму и пoднoшeњe нa oдoбрeњe </w:t>
      </w:r>
      <w:r w:rsidR="0070463F">
        <w:rPr>
          <w:szCs w:val="24"/>
          <w:lang w:val="sr-Cyrl-CS"/>
        </w:rPr>
        <w:t xml:space="preserve">директору Опште болнице </w:t>
      </w:r>
      <w:r>
        <w:rPr>
          <w:szCs w:val="24"/>
          <w:lang w:val="sr-Cyrl-CS"/>
        </w:rPr>
        <w:t>плaна зa прoфeсиoнaлну oбуку и прoфeсиoнaлни рaзвoj интeрних рeвизoрa;</w:t>
      </w:r>
    </w:p>
    <w:p w:rsidR="00806BD3" w:rsidRDefault="00806BD3" w:rsidP="00806BD3">
      <w:pPr>
        <w:numPr>
          <w:ilvl w:val="0"/>
          <w:numId w:val="4"/>
        </w:numPr>
        <w:spacing w:before="10" w:after="10"/>
        <w:jc w:val="both"/>
        <w:rPr>
          <w:szCs w:val="24"/>
          <w:lang w:val="sr-Cyrl-CS"/>
        </w:rPr>
      </w:pPr>
      <w:r>
        <w:rPr>
          <w:szCs w:val="24"/>
          <w:lang w:val="sr-Cyrl-CS"/>
        </w:rPr>
        <w:lastRenderedPageBreak/>
        <w:t xml:space="preserve">припрeму и пoднoшeњe нa oдoбрeњe </w:t>
      </w:r>
      <w:r w:rsidR="0070463F">
        <w:rPr>
          <w:szCs w:val="24"/>
          <w:lang w:val="sr-Cyrl-CS"/>
        </w:rPr>
        <w:t xml:space="preserve">директору Опште болнице </w:t>
      </w:r>
      <w:r>
        <w:rPr>
          <w:szCs w:val="24"/>
          <w:lang w:val="sr-Cyrl-CS"/>
        </w:rPr>
        <w:t>захтева за обезбеђење специјализованих услуга, неопходних за реализацију појединачних ревизорских ангажмана;</w:t>
      </w:r>
    </w:p>
    <w:p w:rsidR="00806BD3" w:rsidRDefault="00806BD3" w:rsidP="00806BD3">
      <w:pPr>
        <w:numPr>
          <w:ilvl w:val="0"/>
          <w:numId w:val="4"/>
        </w:numPr>
        <w:spacing w:before="10" w:after="10"/>
        <w:jc w:val="both"/>
        <w:rPr>
          <w:szCs w:val="24"/>
          <w:lang w:val="sr-Cyrl-CS"/>
        </w:rPr>
      </w:pPr>
      <w:r>
        <w:rPr>
          <w:szCs w:val="24"/>
          <w:lang w:val="sr-Cyrl-CS"/>
        </w:rPr>
        <w:t xml:space="preserve">достављање </w:t>
      </w:r>
      <w:r w:rsidR="0070463F">
        <w:rPr>
          <w:szCs w:val="24"/>
          <w:lang w:val="sr-Cyrl-CS"/>
        </w:rPr>
        <w:t xml:space="preserve">директору Опште болнице </w:t>
      </w:r>
      <w:r>
        <w:rPr>
          <w:szCs w:val="24"/>
          <w:lang w:val="sr-Cyrl-CS"/>
        </w:rPr>
        <w:t>гoдишњег извeштajа o рaду интeрнe рeвизиje, извeштajа o рeзултaтимa свaког пojeдинaчног ревизорског ангажмана, пeриoдичних извeштajа o нaпрeтку у спрoвoђeњу гoдишњeг плaнa интeрнe рeвизиje и извeштajа o aдeквaтнoсти рeсурсa зa oбaвљaњe интeрнe рeвизиje;</w:t>
      </w:r>
    </w:p>
    <w:p w:rsidR="00806BD3" w:rsidRDefault="00806BD3" w:rsidP="00806BD3">
      <w:pPr>
        <w:numPr>
          <w:ilvl w:val="0"/>
          <w:numId w:val="4"/>
        </w:numPr>
        <w:spacing w:after="200"/>
        <w:jc w:val="both"/>
        <w:rPr>
          <w:szCs w:val="24"/>
          <w:lang w:val="sr-Cyrl-CS"/>
        </w:rPr>
      </w:pPr>
      <w:r>
        <w:rPr>
          <w:szCs w:val="24"/>
          <w:lang w:val="sr-Cyrl-CS"/>
        </w:rPr>
        <w:t>достављање</w:t>
      </w:r>
      <w:r w:rsidR="00AF6B61">
        <w:rPr>
          <w:szCs w:val="24"/>
          <w:lang w:val="sr-Cyrl-CS"/>
        </w:rPr>
        <w:t xml:space="preserve"> </w:t>
      </w:r>
      <w:r>
        <w:rPr>
          <w:szCs w:val="24"/>
          <w:lang w:val="sr-Cyrl-CS"/>
        </w:rPr>
        <w:t>извeштajа o свим случajeвимa у кojимa су aктивнoсти интeрних рeвизoрa нaишлe нa oгрaничeњa.</w:t>
      </w:r>
    </w:p>
    <w:p w:rsidR="00806BD3" w:rsidRDefault="00806BD3" w:rsidP="00806BD3">
      <w:pPr>
        <w:spacing w:after="200"/>
        <w:jc w:val="both"/>
        <w:rPr>
          <w:b/>
          <w:color w:val="1F3864"/>
          <w:szCs w:val="24"/>
          <w:lang w:val="sr-Cyrl-CS"/>
        </w:rPr>
      </w:pPr>
      <w:r>
        <w:rPr>
          <w:b/>
          <w:color w:val="1F3864"/>
          <w:szCs w:val="24"/>
          <w:lang w:val="sr-Cyrl-CS"/>
        </w:rPr>
        <w:t>Одговорност</w:t>
      </w:r>
    </w:p>
    <w:p w:rsidR="00806BD3" w:rsidRDefault="00064694" w:rsidP="00806BD3">
      <w:pPr>
        <w:spacing w:after="200"/>
        <w:jc w:val="both"/>
        <w:rPr>
          <w:szCs w:val="24"/>
          <w:lang w:val="sr-Cyrl-CS"/>
        </w:rPr>
      </w:pPr>
      <w:r>
        <w:rPr>
          <w:szCs w:val="24"/>
          <w:lang w:val="sr-Cyrl-CS"/>
        </w:rPr>
        <w:t xml:space="preserve">Интерни ревизор </w:t>
      </w:r>
      <w:r w:rsidR="00806BD3">
        <w:rPr>
          <w:szCs w:val="24"/>
          <w:lang w:val="sr-Cyrl-CS"/>
        </w:rPr>
        <w:t>одговоран је да:</w:t>
      </w:r>
    </w:p>
    <w:p w:rsidR="00806BD3" w:rsidRDefault="00806BD3" w:rsidP="00806BD3">
      <w:pPr>
        <w:numPr>
          <w:ilvl w:val="0"/>
          <w:numId w:val="5"/>
        </w:numPr>
        <w:jc w:val="both"/>
        <w:rPr>
          <w:szCs w:val="24"/>
          <w:lang w:val="sr-Cyrl-CS"/>
        </w:rPr>
      </w:pPr>
      <w:r>
        <w:rPr>
          <w:szCs w:val="24"/>
          <w:lang w:val="sr-Cyrl-CS"/>
        </w:rPr>
        <w:t xml:space="preserve">достави на процени ризика засноване планове интерне ревизије на разматрање и одобравање </w:t>
      </w:r>
      <w:r w:rsidR="00AF6B61">
        <w:rPr>
          <w:szCs w:val="24"/>
          <w:lang w:val="sr-Cyrl-CS"/>
        </w:rPr>
        <w:t>директору Опште болнице</w:t>
      </w:r>
    </w:p>
    <w:p w:rsidR="00806BD3" w:rsidRDefault="00806BD3" w:rsidP="00806BD3">
      <w:pPr>
        <w:numPr>
          <w:ilvl w:val="0"/>
          <w:numId w:val="5"/>
        </w:numPr>
        <w:jc w:val="both"/>
        <w:rPr>
          <w:szCs w:val="24"/>
          <w:lang w:val="sr-Cyrl-CS"/>
        </w:rPr>
      </w:pPr>
      <w:r>
        <w:rPr>
          <w:szCs w:val="24"/>
          <w:lang w:val="sr-Cyrl-CS"/>
        </w:rPr>
        <w:t xml:space="preserve">извештава </w:t>
      </w:r>
      <w:r w:rsidR="00AF6B61">
        <w:rPr>
          <w:szCs w:val="24"/>
          <w:lang w:val="sr-Cyrl-CS"/>
        </w:rPr>
        <w:t xml:space="preserve">директора Општр болнице </w:t>
      </w:r>
      <w:r>
        <w:rPr>
          <w:szCs w:val="24"/>
          <w:lang w:val="sr-Cyrl-CS"/>
        </w:rPr>
        <w:t>о последицама ограничења ресурса у извршењу планираних активности интерне ревизије;</w:t>
      </w:r>
    </w:p>
    <w:p w:rsidR="00FA1D13" w:rsidRDefault="00806BD3" w:rsidP="00806BD3">
      <w:pPr>
        <w:numPr>
          <w:ilvl w:val="0"/>
          <w:numId w:val="5"/>
        </w:numPr>
        <w:jc w:val="both"/>
        <w:rPr>
          <w:szCs w:val="24"/>
          <w:lang w:val="sr-Cyrl-CS"/>
        </w:rPr>
      </w:pPr>
      <w:r w:rsidRPr="00FA1D13">
        <w:rPr>
          <w:szCs w:val="24"/>
          <w:lang w:val="sr-Cyrl-CS"/>
        </w:rPr>
        <w:t xml:space="preserve">прегледа и по потреби предложи измену планова интерне ревизије, као одговор на промене у пословању, ризицима, операцијама, програмима, системима и контролама </w:t>
      </w:r>
      <w:r w:rsidR="00FA1D13">
        <w:rPr>
          <w:szCs w:val="24"/>
          <w:lang w:val="sr-Cyrl-CS"/>
        </w:rPr>
        <w:t>Опште болнице</w:t>
      </w:r>
    </w:p>
    <w:p w:rsidR="00806BD3" w:rsidRPr="00FA1D13" w:rsidRDefault="00806BD3" w:rsidP="00806BD3">
      <w:pPr>
        <w:numPr>
          <w:ilvl w:val="0"/>
          <w:numId w:val="5"/>
        </w:numPr>
        <w:jc w:val="both"/>
        <w:rPr>
          <w:szCs w:val="24"/>
          <w:lang w:val="sr-Cyrl-CS"/>
        </w:rPr>
      </w:pPr>
      <w:r w:rsidRPr="00FA1D13">
        <w:rPr>
          <w:szCs w:val="24"/>
          <w:lang w:val="sr-Cyrl-CS"/>
        </w:rPr>
        <w:t>извештава више руководство о измени планова интерне ревизије;</w:t>
      </w:r>
    </w:p>
    <w:p w:rsidR="00806BD3" w:rsidRDefault="00806BD3" w:rsidP="00806BD3">
      <w:pPr>
        <w:numPr>
          <w:ilvl w:val="0"/>
          <w:numId w:val="5"/>
        </w:numPr>
        <w:jc w:val="both"/>
        <w:rPr>
          <w:szCs w:val="24"/>
          <w:lang w:val="sr-Cyrl-CS"/>
        </w:rPr>
      </w:pPr>
      <w:r>
        <w:rPr>
          <w:szCs w:val="24"/>
          <w:lang w:val="sr-Cyrl-CS"/>
        </w:rPr>
        <w:t>обезбеди да се сваки ангажман из плана интерне ревизије изврши, укључујући одређивање циљева и обухвата, доделе одговарајућих ресурса и одговарајуће документовање свих активности у вези спровођења ангажмана;</w:t>
      </w:r>
    </w:p>
    <w:p w:rsidR="00806BD3" w:rsidRDefault="00806BD3" w:rsidP="00806BD3">
      <w:pPr>
        <w:numPr>
          <w:ilvl w:val="0"/>
          <w:numId w:val="5"/>
        </w:numPr>
        <w:jc w:val="both"/>
        <w:rPr>
          <w:szCs w:val="24"/>
          <w:lang w:val="sr-Cyrl-CS"/>
        </w:rPr>
      </w:pPr>
      <w:r>
        <w:rPr>
          <w:szCs w:val="24"/>
          <w:lang w:val="sr-Cyrl-CS"/>
        </w:rPr>
        <w:t>обезбеди да су сви резултати ревизорског ангажмана адекватно и благоворемено поднети руководству и да су успостављене процедуре како би се осигурало праћење извршења и извештавања о усаглашеним препорукама са руководством;</w:t>
      </w:r>
    </w:p>
    <w:p w:rsidR="00806BD3" w:rsidRDefault="00806BD3" w:rsidP="00806BD3">
      <w:pPr>
        <w:numPr>
          <w:ilvl w:val="0"/>
          <w:numId w:val="5"/>
        </w:numPr>
        <w:jc w:val="both"/>
        <w:rPr>
          <w:szCs w:val="24"/>
          <w:lang w:val="sr-Cyrl-CS"/>
        </w:rPr>
      </w:pPr>
      <w:r>
        <w:rPr>
          <w:szCs w:val="24"/>
          <w:lang w:val="sr-Cyrl-CS"/>
        </w:rPr>
        <w:t xml:space="preserve">накнадно прати налазе ангажмана и корективне радње и периодично извештава </w:t>
      </w:r>
      <w:r w:rsidR="00FA1D13">
        <w:rPr>
          <w:szCs w:val="24"/>
          <w:lang w:val="sr-Cyrl-CS"/>
        </w:rPr>
        <w:t xml:space="preserve">директора Опште болнице </w:t>
      </w:r>
      <w:r>
        <w:rPr>
          <w:szCs w:val="24"/>
          <w:lang w:val="sr-Cyrl-CS"/>
        </w:rPr>
        <w:t>о било којој радњи која није ефективно спроведена;</w:t>
      </w:r>
    </w:p>
    <w:p w:rsidR="00806BD3" w:rsidRDefault="00806BD3" w:rsidP="00806BD3">
      <w:pPr>
        <w:numPr>
          <w:ilvl w:val="0"/>
          <w:numId w:val="5"/>
        </w:numPr>
        <w:jc w:val="both"/>
        <w:rPr>
          <w:szCs w:val="24"/>
          <w:lang w:val="sr-Cyrl-CS"/>
        </w:rPr>
      </w:pPr>
      <w:r>
        <w:rPr>
          <w:szCs w:val="24"/>
          <w:lang w:val="sr-Cyrl-CS"/>
        </w:rPr>
        <w:t>обезбеди да</w:t>
      </w:r>
      <w:r w:rsidR="00F15702">
        <w:rPr>
          <w:szCs w:val="24"/>
          <w:lang w:val="sr-Cyrl-CS"/>
        </w:rPr>
        <w:t xml:space="preserve"> </w:t>
      </w:r>
      <w:r w:rsidR="00FA1D13">
        <w:rPr>
          <w:szCs w:val="24"/>
          <w:lang w:val="sr-Cyrl-CS"/>
        </w:rPr>
        <w:t>К</w:t>
      </w:r>
      <w:r w:rsidR="00F15702">
        <w:rPr>
          <w:szCs w:val="24"/>
          <w:lang w:val="sr-Cyrl-CS"/>
        </w:rPr>
        <w:t>а</w:t>
      </w:r>
      <w:r w:rsidR="00FA1D13">
        <w:rPr>
          <w:szCs w:val="24"/>
          <w:lang w:val="sr-Cyrl-CS"/>
        </w:rPr>
        <w:t>бинет за интерну ревизију</w:t>
      </w:r>
      <w:r>
        <w:rPr>
          <w:i/>
          <w:szCs w:val="24"/>
          <w:u w:val="single"/>
          <w:lang w:val="sr-Cyrl-CS"/>
        </w:rPr>
        <w:t xml:space="preserve"> </w:t>
      </w:r>
      <w:r>
        <w:rPr>
          <w:szCs w:val="24"/>
          <w:lang w:val="sr-Cyrl-CS"/>
        </w:rPr>
        <w:t>колективно поседује или прибавља знање, вештине и друге компетенције које су потребне ради испуњења захтева Повеље интерне ревизије;</w:t>
      </w:r>
    </w:p>
    <w:p w:rsidR="00806BD3" w:rsidRDefault="00806BD3" w:rsidP="00806BD3">
      <w:pPr>
        <w:numPr>
          <w:ilvl w:val="0"/>
          <w:numId w:val="5"/>
        </w:numPr>
        <w:jc w:val="both"/>
        <w:rPr>
          <w:szCs w:val="24"/>
          <w:lang w:val="sr-Cyrl-CS"/>
        </w:rPr>
      </w:pPr>
      <w:r>
        <w:rPr>
          <w:szCs w:val="24"/>
          <w:lang w:val="sr-Cyrl-CS"/>
        </w:rPr>
        <w:t>обезбеди да се примењује методологија и друге смернице које је утврдила Централна јединица за хармонизацију,</w:t>
      </w:r>
      <w:bookmarkStart w:id="0" w:name="_GoBack"/>
      <w:bookmarkEnd w:id="0"/>
      <w:r>
        <w:rPr>
          <w:szCs w:val="24"/>
          <w:lang w:val="sr-Cyrl-CS"/>
        </w:rPr>
        <w:t xml:space="preserve"> Министарства финансија;</w:t>
      </w:r>
    </w:p>
    <w:p w:rsidR="00FA1D13" w:rsidRDefault="00806BD3" w:rsidP="00806BD3">
      <w:pPr>
        <w:numPr>
          <w:ilvl w:val="0"/>
          <w:numId w:val="5"/>
        </w:numPr>
        <w:jc w:val="both"/>
        <w:rPr>
          <w:szCs w:val="24"/>
          <w:lang w:val="sr-Cyrl-CS"/>
        </w:rPr>
      </w:pPr>
      <w:r w:rsidRPr="00FA1D13">
        <w:rPr>
          <w:szCs w:val="24"/>
          <w:lang w:val="sr-Cyrl-CS"/>
        </w:rPr>
        <w:t xml:space="preserve">успостави и обезбеди поштовање политика и процедура рада </w:t>
      </w:r>
      <w:r w:rsidR="00FA1D13">
        <w:rPr>
          <w:szCs w:val="24"/>
          <w:lang w:val="sr-Cyrl-CS"/>
        </w:rPr>
        <w:t>Кабинмета за интерну ревизију;</w:t>
      </w:r>
    </w:p>
    <w:p w:rsidR="00806BD3" w:rsidRPr="00FA1D13" w:rsidRDefault="00806BD3" w:rsidP="00806BD3">
      <w:pPr>
        <w:numPr>
          <w:ilvl w:val="0"/>
          <w:numId w:val="5"/>
        </w:numPr>
        <w:jc w:val="both"/>
        <w:rPr>
          <w:szCs w:val="24"/>
          <w:lang w:val="sr-Cyrl-CS"/>
        </w:rPr>
      </w:pPr>
      <w:r w:rsidRPr="00FA1D13">
        <w:rPr>
          <w:szCs w:val="24"/>
          <w:lang w:val="sr-Cyrl-CS"/>
        </w:rPr>
        <w:t xml:space="preserve">обезбеди поштовање политика и процедура </w:t>
      </w:r>
      <w:r w:rsidR="00FA1D13">
        <w:rPr>
          <w:szCs w:val="24"/>
          <w:lang w:val="sr-Cyrl-CS"/>
        </w:rPr>
        <w:t xml:space="preserve">Опште болнице </w:t>
      </w:r>
      <w:r w:rsidRPr="00FA1D13">
        <w:rPr>
          <w:szCs w:val="24"/>
          <w:lang w:val="sr-Cyrl-CS"/>
        </w:rPr>
        <w:t xml:space="preserve">изузев ако су такве политике и процедуре у супротности са прописима којима се уређује интерна ревизија у јавном сектору Републике Србије, међународним стандардима интерне ревизије или Повељом интерне ревизије. У случају да се установи несагласност политика и процедура </w:t>
      </w:r>
      <w:r w:rsidR="00FA1D13">
        <w:rPr>
          <w:szCs w:val="24"/>
          <w:lang w:val="sr-Cyrl-CS"/>
        </w:rPr>
        <w:t xml:space="preserve">Кабинета за интерну ревизију </w:t>
      </w:r>
      <w:r w:rsidRPr="00FA1D13">
        <w:rPr>
          <w:szCs w:val="24"/>
          <w:lang w:val="sr-Cyrl-CS"/>
        </w:rPr>
        <w:t>са другим политикама и процедурама</w:t>
      </w:r>
      <w:r w:rsidR="00F15702">
        <w:rPr>
          <w:szCs w:val="24"/>
          <w:lang w:val="sr-Cyrl-CS"/>
        </w:rPr>
        <w:t xml:space="preserve"> </w:t>
      </w:r>
      <w:r w:rsidR="00FA1D13">
        <w:rPr>
          <w:szCs w:val="24"/>
          <w:lang w:val="sr-Cyrl-CS"/>
        </w:rPr>
        <w:t>Опште болнице</w:t>
      </w:r>
      <w:r w:rsidRPr="00FA1D13">
        <w:rPr>
          <w:szCs w:val="24"/>
          <w:lang w:val="sr-Cyrl-CS"/>
        </w:rPr>
        <w:t xml:space="preserve">, о томе, са предлогом за решење, извештава </w:t>
      </w:r>
      <w:r w:rsidR="00FA1D13">
        <w:rPr>
          <w:szCs w:val="24"/>
          <w:lang w:val="sr-Cyrl-CS"/>
        </w:rPr>
        <w:t>директора Опште болнице;</w:t>
      </w:r>
    </w:p>
    <w:p w:rsidR="00806BD3" w:rsidRDefault="00806BD3" w:rsidP="00806BD3">
      <w:pPr>
        <w:numPr>
          <w:ilvl w:val="0"/>
          <w:numId w:val="5"/>
        </w:numPr>
        <w:jc w:val="both"/>
        <w:rPr>
          <w:szCs w:val="24"/>
          <w:lang w:val="sr-Cyrl-CS"/>
        </w:rPr>
      </w:pPr>
      <w:r>
        <w:rPr>
          <w:szCs w:val="24"/>
          <w:lang w:val="sr-Cyrl-CS"/>
        </w:rPr>
        <w:t>успостави програм обезбеђења и унапређења квалитета који покрива све аспекте рад</w:t>
      </w:r>
      <w:r w:rsidR="00F15702">
        <w:rPr>
          <w:szCs w:val="24"/>
          <w:lang w:val="sr-Cyrl-CS"/>
        </w:rPr>
        <w:t>а</w:t>
      </w:r>
      <w:r w:rsidR="00D35B23">
        <w:rPr>
          <w:szCs w:val="24"/>
          <w:lang w:val="sr-Cyrl-CS"/>
        </w:rPr>
        <w:t xml:space="preserve"> </w:t>
      </w:r>
      <w:r w:rsidR="00FA1D13">
        <w:rPr>
          <w:szCs w:val="24"/>
          <w:lang w:val="sr-Cyrl-CS"/>
        </w:rPr>
        <w:t>Кабинета за интерну ревизију</w:t>
      </w:r>
      <w:r>
        <w:rPr>
          <w:szCs w:val="24"/>
          <w:lang w:val="sr-Cyrl-CS"/>
        </w:rPr>
        <w:t>, укључујући резултате екстерног и интерног (текућег и периодичног) оцењивања;</w:t>
      </w:r>
    </w:p>
    <w:p w:rsidR="00806BD3" w:rsidRDefault="00806BD3" w:rsidP="00806BD3">
      <w:pPr>
        <w:numPr>
          <w:ilvl w:val="0"/>
          <w:numId w:val="5"/>
        </w:numPr>
        <w:jc w:val="both"/>
        <w:rPr>
          <w:szCs w:val="24"/>
          <w:lang w:val="sr-Cyrl-CS"/>
        </w:rPr>
      </w:pPr>
      <w:r>
        <w:rPr>
          <w:szCs w:val="24"/>
          <w:lang w:val="sr-Cyrl-CS"/>
        </w:rPr>
        <w:lastRenderedPageBreak/>
        <w:t>обезбеди да све особе које обављају ревизорски ангажман чувају тајност службених и пословних података;</w:t>
      </w:r>
    </w:p>
    <w:p w:rsidR="00806BD3" w:rsidRDefault="00806BD3" w:rsidP="00806BD3">
      <w:pPr>
        <w:numPr>
          <w:ilvl w:val="0"/>
          <w:numId w:val="5"/>
        </w:numPr>
        <w:spacing w:after="200"/>
        <w:jc w:val="both"/>
        <w:rPr>
          <w:szCs w:val="24"/>
          <w:lang w:val="sr-Cyrl-CS"/>
        </w:rPr>
      </w:pPr>
      <w:r>
        <w:rPr>
          <w:szCs w:val="24"/>
          <w:lang w:val="sr-Cyrl-CS"/>
        </w:rPr>
        <w:t>обезбеди да у случају потенцијалног сукоба интереса особе које обављају ревизорски ангажман дају изјаву о потенцијалном сукобу интереса и да не дозволи да врше ревизију активности, односно процедура уколико су на истој радили током претходних 12 месеци.</w:t>
      </w:r>
    </w:p>
    <w:p w:rsidR="00806BD3" w:rsidRDefault="00FA1D13" w:rsidP="00806BD3">
      <w:pPr>
        <w:spacing w:after="200"/>
        <w:jc w:val="both"/>
        <w:rPr>
          <w:szCs w:val="24"/>
          <w:lang w:val="sr-Cyrl-CS"/>
        </w:rPr>
      </w:pPr>
      <w:r w:rsidRPr="00064694">
        <w:rPr>
          <w:szCs w:val="24"/>
          <w:lang w:val="sr-Cyrl-CS"/>
        </w:rPr>
        <w:t>Ин</w:t>
      </w:r>
      <w:r w:rsidR="00806BD3" w:rsidRPr="00064694">
        <w:rPr>
          <w:szCs w:val="24"/>
          <w:lang w:val="sr-Cyrl-CS"/>
        </w:rPr>
        <w:t>терни</w:t>
      </w:r>
      <w:r w:rsidR="00806BD3">
        <w:rPr>
          <w:szCs w:val="24"/>
          <w:lang w:val="sr-Cyrl-CS"/>
        </w:rPr>
        <w:t xml:space="preserve"> ревизори у обавези су да сарађују са Централном јединицом за хармонизацију Министарства финансија</w:t>
      </w:r>
      <w:r w:rsidR="0070463F">
        <w:rPr>
          <w:szCs w:val="24"/>
          <w:lang w:val="sr-Cyrl-CS"/>
        </w:rPr>
        <w:t xml:space="preserve"> и у</w:t>
      </w:r>
      <w:r w:rsidR="00806BD3">
        <w:rPr>
          <w:szCs w:val="24"/>
          <w:lang w:val="sr-Cyrl-CS"/>
        </w:rPr>
        <w:t>споставља</w:t>
      </w:r>
      <w:r w:rsidR="0070463F">
        <w:rPr>
          <w:szCs w:val="24"/>
          <w:lang w:val="sr-Cyrl-CS"/>
        </w:rPr>
        <w:t>ње</w:t>
      </w:r>
      <w:r w:rsidR="00806BD3">
        <w:rPr>
          <w:szCs w:val="24"/>
          <w:lang w:val="sr-Cyrl-CS"/>
        </w:rPr>
        <w:t xml:space="preserve"> сарадњ</w:t>
      </w:r>
      <w:r w:rsidR="0070463F">
        <w:rPr>
          <w:szCs w:val="24"/>
          <w:lang w:val="sr-Cyrl-CS"/>
        </w:rPr>
        <w:t>е</w:t>
      </w:r>
      <w:r w:rsidR="00806BD3">
        <w:rPr>
          <w:szCs w:val="24"/>
          <w:lang w:val="sr-Cyrl-CS"/>
        </w:rPr>
        <w:t xml:space="preserve"> са Државном ревизорском институцијом и другим институцијама, ради унапређења рада и професионалног развоја интерних ревизора.</w:t>
      </w:r>
    </w:p>
    <w:p w:rsidR="00806BD3" w:rsidRDefault="00806BD3" w:rsidP="00806BD3">
      <w:pPr>
        <w:spacing w:before="10" w:after="10"/>
        <w:jc w:val="both"/>
        <w:rPr>
          <w:szCs w:val="24"/>
          <w:lang w:val="sr-Cyrl-CS"/>
        </w:rPr>
      </w:pPr>
    </w:p>
    <w:p w:rsidR="00806BD3" w:rsidRDefault="00806BD3" w:rsidP="00806BD3">
      <w:pPr>
        <w:spacing w:before="10" w:after="10"/>
        <w:jc w:val="both"/>
        <w:rPr>
          <w:sz w:val="16"/>
          <w:szCs w:val="16"/>
          <w:lang w:val="sr-Cyrl-CS"/>
        </w:rPr>
      </w:pPr>
    </w:p>
    <w:p w:rsidR="00806BD3" w:rsidRDefault="00806BD3" w:rsidP="00806BD3">
      <w:pPr>
        <w:spacing w:before="10" w:after="10"/>
        <w:jc w:val="both"/>
        <w:rPr>
          <w:sz w:val="16"/>
          <w:szCs w:val="16"/>
          <w:lang w:val="sr-Cyrl-CS"/>
        </w:rPr>
      </w:pPr>
    </w:p>
    <w:p w:rsidR="00806BD3" w:rsidRDefault="00806BD3" w:rsidP="00806BD3">
      <w:pPr>
        <w:spacing w:before="10" w:after="10"/>
        <w:jc w:val="both"/>
        <w:rPr>
          <w:sz w:val="16"/>
          <w:szCs w:val="16"/>
          <w:lang w:val="sr-Cyrl-CS"/>
        </w:rPr>
      </w:pPr>
    </w:p>
    <w:p w:rsidR="00806BD3" w:rsidRDefault="00806BD3" w:rsidP="00806BD3">
      <w:pPr>
        <w:spacing w:before="10" w:after="10"/>
        <w:jc w:val="both"/>
        <w:rPr>
          <w:sz w:val="16"/>
          <w:szCs w:val="16"/>
          <w:lang w:val="sr-Cyrl-CS"/>
        </w:rPr>
      </w:pPr>
    </w:p>
    <w:p w:rsidR="00806BD3" w:rsidRDefault="00806BD3" w:rsidP="00806BD3">
      <w:pPr>
        <w:spacing w:before="10" w:after="10"/>
        <w:jc w:val="both"/>
        <w:rPr>
          <w:sz w:val="16"/>
          <w:szCs w:val="16"/>
          <w:lang w:val="sr-Cyrl-CS"/>
        </w:rPr>
      </w:pPr>
    </w:p>
    <w:p w:rsidR="00806BD3" w:rsidRDefault="00806BD3" w:rsidP="00806BD3">
      <w:pPr>
        <w:spacing w:before="10" w:after="10"/>
        <w:jc w:val="both"/>
        <w:rPr>
          <w:szCs w:val="24"/>
          <w:lang w:val="sr-Cyrl-CS"/>
        </w:rPr>
      </w:pPr>
    </w:p>
    <w:p w:rsidR="00BF1B48" w:rsidRDefault="00BF1B48" w:rsidP="00BF1B48">
      <w:pPr>
        <w:spacing w:before="10" w:after="10"/>
        <w:jc w:val="both"/>
        <w:rPr>
          <w:rFonts w:ascii="Garamond" w:hAnsi="Garamond"/>
          <w:szCs w:val="24"/>
          <w:lang w:val="sr-Cyrl-CS"/>
        </w:rPr>
      </w:pPr>
      <w:r>
        <w:rPr>
          <w:rFonts w:ascii="Garamond" w:hAnsi="Garamond"/>
          <w:szCs w:val="24"/>
          <w:lang w:val="sr-Cyrl-CS"/>
        </w:rPr>
        <w:t xml:space="preserve">Сарадник у интерној ревизији            </w:t>
      </w:r>
      <w:r>
        <w:rPr>
          <w:rFonts w:ascii="Garamond" w:hAnsi="Garamond"/>
          <w:szCs w:val="24"/>
        </w:rPr>
        <w:t xml:space="preserve">         </w:t>
      </w:r>
      <w:r w:rsidR="00FA1D13">
        <w:rPr>
          <w:rFonts w:ascii="Garamond" w:hAnsi="Garamond"/>
          <w:szCs w:val="24"/>
        </w:rPr>
        <w:t xml:space="preserve">                       </w:t>
      </w:r>
      <w:r>
        <w:rPr>
          <w:rFonts w:ascii="Garamond" w:hAnsi="Garamond"/>
          <w:szCs w:val="24"/>
          <w:lang w:val="sr-Cyrl-CS"/>
        </w:rPr>
        <w:t>Вршилац дужности директора</w:t>
      </w:r>
    </w:p>
    <w:p w:rsidR="00BF1B48" w:rsidRDefault="00BF1B48" w:rsidP="00BF1B48">
      <w:pPr>
        <w:spacing w:before="10" w:after="10"/>
        <w:jc w:val="both"/>
        <w:rPr>
          <w:rFonts w:ascii="Garamond" w:hAnsi="Garamond"/>
          <w:szCs w:val="24"/>
          <w:lang w:val="sr-Cyrl-CS"/>
        </w:rPr>
      </w:pPr>
      <w:r>
        <w:rPr>
          <w:rFonts w:ascii="Garamond" w:hAnsi="Garamond"/>
          <w:szCs w:val="24"/>
          <w:lang w:val="sr-Cyrl-CS"/>
        </w:rPr>
        <w:t xml:space="preserve">------------------------------                       </w:t>
      </w:r>
      <w:r>
        <w:rPr>
          <w:rFonts w:ascii="Garamond" w:hAnsi="Garamond"/>
          <w:szCs w:val="24"/>
        </w:rPr>
        <w:t xml:space="preserve">                          </w:t>
      </w:r>
      <w:r>
        <w:rPr>
          <w:rFonts w:ascii="Garamond" w:hAnsi="Garamond"/>
          <w:szCs w:val="24"/>
          <w:lang w:val="sr-Cyrl-CS"/>
        </w:rPr>
        <w:t xml:space="preserve"> Опште болнице „др Рдивој Симоновић“   </w:t>
      </w:r>
    </w:p>
    <w:p w:rsidR="00BF1B48" w:rsidRDefault="00BF1B48" w:rsidP="00BF1B48">
      <w:pPr>
        <w:spacing w:before="10" w:after="10"/>
        <w:jc w:val="both"/>
        <w:rPr>
          <w:rFonts w:ascii="Garamond" w:hAnsi="Garamond"/>
          <w:szCs w:val="24"/>
          <w:lang w:val="sr-Cyrl-CS"/>
        </w:rPr>
      </w:pPr>
      <w:r>
        <w:rPr>
          <w:rFonts w:ascii="Garamond" w:hAnsi="Garamond"/>
          <w:szCs w:val="24"/>
          <w:lang w:val="sr-Cyrl-CS"/>
        </w:rPr>
        <w:t xml:space="preserve">Весна Лалић дипл.ецц                                </w:t>
      </w:r>
      <w:r>
        <w:rPr>
          <w:rFonts w:ascii="Garamond" w:hAnsi="Garamond"/>
          <w:szCs w:val="24"/>
        </w:rPr>
        <w:t xml:space="preserve">                                     </w:t>
      </w:r>
      <w:r>
        <w:rPr>
          <w:rFonts w:ascii="Garamond" w:hAnsi="Garamond"/>
          <w:szCs w:val="24"/>
          <w:lang w:val="sr-Cyrl-CS"/>
        </w:rPr>
        <w:t xml:space="preserve">С о м б о р  </w:t>
      </w:r>
    </w:p>
    <w:p w:rsidR="00BF1B48" w:rsidRDefault="00BF1B48" w:rsidP="00BF1B48">
      <w:pPr>
        <w:spacing w:before="10" w:after="10"/>
        <w:jc w:val="both"/>
        <w:rPr>
          <w:rFonts w:ascii="Garamond" w:hAnsi="Garamond"/>
          <w:szCs w:val="24"/>
          <w:lang w:val="sr-Cyrl-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264"/>
        <w:gridCol w:w="4265"/>
      </w:tblGrid>
      <w:tr w:rsidR="00BF1B48" w:rsidTr="00BF1B48">
        <w:tc>
          <w:tcPr>
            <w:tcW w:w="4264" w:type="dxa"/>
          </w:tcPr>
          <w:p w:rsidR="00BF1B48" w:rsidRDefault="00BF1B48">
            <w:pPr>
              <w:spacing w:before="10" w:after="10"/>
              <w:jc w:val="center"/>
              <w:rPr>
                <w:rFonts w:ascii="Garamond" w:hAnsi="Garamond"/>
                <w:szCs w:val="24"/>
                <w:lang w:val="sr-Cyrl-CS"/>
              </w:rPr>
            </w:pPr>
          </w:p>
        </w:tc>
        <w:tc>
          <w:tcPr>
            <w:tcW w:w="4265" w:type="dxa"/>
            <w:vAlign w:val="center"/>
            <w:hideMark/>
          </w:tcPr>
          <w:p w:rsidR="00BF1B48" w:rsidRDefault="00BF1B48">
            <w:pPr>
              <w:pBdr>
                <w:bottom w:val="single" w:sz="12" w:space="1" w:color="auto"/>
              </w:pBdr>
              <w:spacing w:before="10" w:after="10"/>
              <w:jc w:val="center"/>
              <w:rPr>
                <w:rFonts w:ascii="Garamond" w:hAnsi="Garamond"/>
                <w:szCs w:val="24"/>
                <w:lang w:val="sr-Cyrl-CS"/>
              </w:rPr>
            </w:pPr>
            <w:r>
              <w:rPr>
                <w:rFonts w:ascii="Garamond" w:hAnsi="Garamond"/>
                <w:szCs w:val="24"/>
                <w:lang w:val="sr-Cyrl-CS"/>
              </w:rPr>
              <w:t xml:space="preserve"> </w:t>
            </w:r>
            <w:r>
              <w:rPr>
                <w:rFonts w:ascii="Garamond" w:hAnsi="Garamond"/>
                <w:szCs w:val="24"/>
              </w:rPr>
              <w:t xml:space="preserve">                           </w:t>
            </w:r>
            <w:r>
              <w:rPr>
                <w:rFonts w:ascii="Garamond" w:hAnsi="Garamond"/>
                <w:szCs w:val="24"/>
                <w:lang w:val="sr-Cyrl-CS"/>
              </w:rPr>
              <w:t>Др Драган Растовић</w:t>
            </w:r>
          </w:p>
          <w:p w:rsidR="00BF1B48" w:rsidRDefault="00BF1B48">
            <w:pPr>
              <w:spacing w:before="10" w:after="10"/>
              <w:jc w:val="center"/>
              <w:rPr>
                <w:rFonts w:ascii="Garamond" w:hAnsi="Garamond"/>
                <w:szCs w:val="24"/>
                <w:u w:val="single"/>
                <w:lang w:val="sr-Cyrl-CS"/>
              </w:rPr>
            </w:pPr>
            <w:r>
              <w:rPr>
                <w:rFonts w:ascii="Garamond" w:hAnsi="Garamond"/>
                <w:szCs w:val="24"/>
                <w:u w:val="single"/>
                <w:lang w:val="sr-Cyrl-CS"/>
              </w:rPr>
              <w:t xml:space="preserve">  </w:t>
            </w:r>
          </w:p>
        </w:tc>
      </w:tr>
    </w:tbl>
    <w:p w:rsidR="00806BD3" w:rsidRDefault="00806BD3" w:rsidP="00806BD3">
      <w:pPr>
        <w:spacing w:before="10" w:after="10"/>
        <w:jc w:val="both"/>
        <w:rPr>
          <w:szCs w:val="24"/>
          <w:lang w:val="sr-Cyrl-CS"/>
        </w:rPr>
      </w:pPr>
    </w:p>
    <w:p w:rsidR="00806BD3" w:rsidRDefault="00806BD3" w:rsidP="00806BD3">
      <w:pPr>
        <w:spacing w:before="10" w:after="10"/>
        <w:jc w:val="both"/>
        <w:rPr>
          <w:szCs w:val="24"/>
          <w:lang w:val="sr-Cyrl-CS"/>
        </w:rPr>
      </w:pPr>
    </w:p>
    <w:p w:rsidR="00806BD3" w:rsidRDefault="00806BD3" w:rsidP="00806BD3">
      <w:pPr>
        <w:spacing w:before="10" w:after="10"/>
        <w:jc w:val="both"/>
        <w:rPr>
          <w:szCs w:val="24"/>
          <w:lang w:val="sr-Cyrl-CS"/>
        </w:rPr>
      </w:pPr>
    </w:p>
    <w:p w:rsidR="00806BD3" w:rsidRDefault="00806BD3" w:rsidP="00806BD3">
      <w:pPr>
        <w:spacing w:before="10" w:after="10"/>
        <w:jc w:val="both"/>
        <w:rPr>
          <w:szCs w:val="24"/>
          <w:lang w:val="sr-Cyrl-CS"/>
        </w:rPr>
      </w:pPr>
    </w:p>
    <w:p w:rsidR="00806BD3" w:rsidRDefault="00806BD3" w:rsidP="00806BD3">
      <w:pPr>
        <w:spacing w:before="10" w:after="10"/>
        <w:jc w:val="both"/>
        <w:rPr>
          <w:szCs w:val="24"/>
          <w:lang w:val="sr-Cyrl-CS"/>
        </w:rPr>
      </w:pPr>
    </w:p>
    <w:p w:rsidR="001C50AC" w:rsidRDefault="001C50AC"/>
    <w:sectPr w:rsidR="001C50AC" w:rsidSect="001C50AC">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CB2F42"/>
    <w:multiLevelType w:val="hybridMultilevel"/>
    <w:tmpl w:val="41527270"/>
    <w:lvl w:ilvl="0" w:tplc="7D909078">
      <w:numFmt w:val="bullet"/>
      <w:lvlText w:val="-"/>
      <w:lvlJc w:val="left"/>
      <w:pPr>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0C873703"/>
    <w:multiLevelType w:val="hybridMultilevel"/>
    <w:tmpl w:val="4E408224"/>
    <w:lvl w:ilvl="0" w:tplc="7D909078">
      <w:numFmt w:val="bullet"/>
      <w:lvlText w:val="-"/>
      <w:lvlJc w:val="left"/>
      <w:pPr>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3B8B10ED"/>
    <w:multiLevelType w:val="hybridMultilevel"/>
    <w:tmpl w:val="1EAAA9B6"/>
    <w:lvl w:ilvl="0" w:tplc="7D909078">
      <w:numFmt w:val="bullet"/>
      <w:lvlText w:val="-"/>
      <w:lvlJc w:val="left"/>
      <w:pPr>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6E160C21"/>
    <w:multiLevelType w:val="hybridMultilevel"/>
    <w:tmpl w:val="05A87B86"/>
    <w:lvl w:ilvl="0" w:tplc="7D909078">
      <w:numFmt w:val="bullet"/>
      <w:lvlText w:val="-"/>
      <w:lvlJc w:val="left"/>
      <w:pPr>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745D5BA1"/>
    <w:multiLevelType w:val="hybridMultilevel"/>
    <w:tmpl w:val="EF10E016"/>
    <w:lvl w:ilvl="0" w:tplc="7D909078">
      <w:numFmt w:val="bullet"/>
      <w:lvlText w:val="-"/>
      <w:lvlJc w:val="left"/>
      <w:pPr>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proofState w:spelling="clean" w:grammar="clean"/>
  <w:defaultTabStop w:val="720"/>
  <w:characterSpacingControl w:val="doNotCompress"/>
  <w:compat/>
  <w:rsids>
    <w:rsidRoot w:val="00F241F9"/>
    <w:rsid w:val="00064694"/>
    <w:rsid w:val="00085BBD"/>
    <w:rsid w:val="001C50AC"/>
    <w:rsid w:val="001D0E0E"/>
    <w:rsid w:val="0026683B"/>
    <w:rsid w:val="002D6FAF"/>
    <w:rsid w:val="00337EC8"/>
    <w:rsid w:val="00525DE3"/>
    <w:rsid w:val="005C6D1E"/>
    <w:rsid w:val="0070463F"/>
    <w:rsid w:val="007672D3"/>
    <w:rsid w:val="00772078"/>
    <w:rsid w:val="00803634"/>
    <w:rsid w:val="00806BD3"/>
    <w:rsid w:val="00824545"/>
    <w:rsid w:val="009364EC"/>
    <w:rsid w:val="009466E2"/>
    <w:rsid w:val="009C2BB4"/>
    <w:rsid w:val="009C4CB0"/>
    <w:rsid w:val="00AB2A29"/>
    <w:rsid w:val="00AC6314"/>
    <w:rsid w:val="00AF6B61"/>
    <w:rsid w:val="00B60B33"/>
    <w:rsid w:val="00BF1B48"/>
    <w:rsid w:val="00C44BF1"/>
    <w:rsid w:val="00C64351"/>
    <w:rsid w:val="00C74F95"/>
    <w:rsid w:val="00D002C5"/>
    <w:rsid w:val="00D35B23"/>
    <w:rsid w:val="00DD0D09"/>
    <w:rsid w:val="00E404A7"/>
    <w:rsid w:val="00E5702B"/>
    <w:rsid w:val="00E74A45"/>
    <w:rsid w:val="00EC3F55"/>
    <w:rsid w:val="00F04D7D"/>
    <w:rsid w:val="00F15702"/>
    <w:rsid w:val="00F241F9"/>
    <w:rsid w:val="00F876D6"/>
    <w:rsid w:val="00FA1D1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6BD3"/>
    <w:pPr>
      <w:spacing w:after="0" w:line="240" w:lineRule="auto"/>
    </w:pPr>
    <w:rPr>
      <w:rFonts w:ascii="Times New Roman" w:eastAsia="Times New Roman" w:hAnsi="Times New Roman" w:cs="Times New Roman"/>
      <w:sz w:val="24"/>
      <w:szCs w:val="20"/>
      <w:lang w:val="en-GB"/>
    </w:rPr>
  </w:style>
  <w:style w:type="paragraph" w:styleId="Heading1">
    <w:name w:val="heading 1"/>
    <w:basedOn w:val="Normal"/>
    <w:next w:val="Normal"/>
    <w:link w:val="Heading1Char"/>
    <w:qFormat/>
    <w:rsid w:val="00C44BF1"/>
    <w:pPr>
      <w:keepNext/>
      <w:jc w:val="center"/>
      <w:outlineLvl w:val="0"/>
    </w:pPr>
    <w:rPr>
      <w:sz w:val="40"/>
      <w:szCs w:val="44"/>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44BF1"/>
    <w:rPr>
      <w:rFonts w:ascii="Times New Roman" w:eastAsia="Times New Roman" w:hAnsi="Times New Roman" w:cs="Times New Roman"/>
      <w:sz w:val="40"/>
      <w:szCs w:val="44"/>
      <w:lang w:val="sr-Cyrl-CS"/>
    </w:rPr>
  </w:style>
  <w:style w:type="table" w:styleId="TableGrid">
    <w:name w:val="Table Grid"/>
    <w:basedOn w:val="TableNormal"/>
    <w:rsid w:val="00C44BF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44BF1"/>
    <w:rPr>
      <w:rFonts w:ascii="Tahoma" w:hAnsi="Tahoma" w:cs="Tahoma"/>
      <w:sz w:val="16"/>
      <w:szCs w:val="16"/>
    </w:rPr>
  </w:style>
  <w:style w:type="character" w:customStyle="1" w:styleId="BalloonTextChar">
    <w:name w:val="Balloon Text Char"/>
    <w:basedOn w:val="DefaultParagraphFont"/>
    <w:link w:val="BalloonText"/>
    <w:uiPriority w:val="99"/>
    <w:semiHidden/>
    <w:rsid w:val="00C44BF1"/>
    <w:rPr>
      <w:rFonts w:ascii="Tahoma" w:eastAsia="Times New Roman" w:hAnsi="Tahoma" w:cs="Tahoma"/>
      <w:sz w:val="16"/>
      <w:szCs w:val="16"/>
      <w:lang w:val="en-GB"/>
    </w:rPr>
  </w:style>
</w:styles>
</file>

<file path=word/webSettings.xml><?xml version="1.0" encoding="utf-8"?>
<w:webSettings xmlns:r="http://schemas.openxmlformats.org/officeDocument/2006/relationships" xmlns:w="http://schemas.openxmlformats.org/wordprocessingml/2006/main">
  <w:divs>
    <w:div w:id="322468951">
      <w:bodyDiv w:val="1"/>
      <w:marLeft w:val="0"/>
      <w:marRight w:val="0"/>
      <w:marTop w:val="0"/>
      <w:marBottom w:val="0"/>
      <w:divBdr>
        <w:top w:val="none" w:sz="0" w:space="0" w:color="auto"/>
        <w:left w:val="none" w:sz="0" w:space="0" w:color="auto"/>
        <w:bottom w:val="none" w:sz="0" w:space="0" w:color="auto"/>
        <w:right w:val="none" w:sz="0" w:space="0" w:color="auto"/>
      </w:divBdr>
    </w:div>
    <w:div w:id="1498231783">
      <w:bodyDiv w:val="1"/>
      <w:marLeft w:val="0"/>
      <w:marRight w:val="0"/>
      <w:marTop w:val="0"/>
      <w:marBottom w:val="0"/>
      <w:divBdr>
        <w:top w:val="none" w:sz="0" w:space="0" w:color="auto"/>
        <w:left w:val="none" w:sz="0" w:space="0" w:color="auto"/>
        <w:bottom w:val="none" w:sz="0" w:space="0" w:color="auto"/>
        <w:right w:val="none" w:sz="0" w:space="0" w:color="auto"/>
      </w:divBdr>
    </w:div>
    <w:div w:id="1564440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TotalTime>
  <Pages>1</Pages>
  <Words>1623</Words>
  <Characters>9252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VesnaLalic</dc:creator>
  <cp:lastModifiedBy>VesnaLalic</cp:lastModifiedBy>
  <cp:revision>26</cp:revision>
  <cp:lastPrinted>2022-03-11T11:07:00Z</cp:lastPrinted>
  <dcterms:created xsi:type="dcterms:W3CDTF">2021-05-14T09:29:00Z</dcterms:created>
  <dcterms:modified xsi:type="dcterms:W3CDTF">2022-03-11T11:08:00Z</dcterms:modified>
</cp:coreProperties>
</file>